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8364" w14:textId="31BEB7E8" w:rsidR="00EE192D" w:rsidRDefault="00EE192D" w:rsidP="00EE192D">
      <w:pPr>
        <w:pStyle w:val="Heading1"/>
        <w:spacing w:before="0" w:after="160"/>
      </w:pPr>
      <w:r>
        <w:t>Table 1 Sources</w:t>
      </w:r>
    </w:p>
    <w:p w14:paraId="74144AE6" w14:textId="736CA46B" w:rsidR="00FD74C3" w:rsidRDefault="00FD74C3" w:rsidP="007C2619">
      <w:r w:rsidRPr="00481C1A">
        <w:t xml:space="preserve">Mandatory and LGBTQ inclusive status for </w:t>
      </w:r>
      <w:r w:rsidRPr="00481C1A">
        <w:rPr>
          <w:b/>
        </w:rPr>
        <w:t>all states</w:t>
      </w:r>
      <w:r w:rsidRPr="00481C1A">
        <w:t>: Guttmacher Institute, "Sex and HIV Education" (New York: 2019), a</w:t>
      </w:r>
      <w:bookmarkStart w:id="0" w:name="_GoBack"/>
      <w:bookmarkEnd w:id="0"/>
      <w:r w:rsidRPr="00481C1A">
        <w:t xml:space="preserve">vailable at </w:t>
      </w:r>
      <w:hyperlink r:id="rId4" w:history="1">
        <w:r w:rsidR="00481C1A" w:rsidRPr="00481C1A">
          <w:rPr>
            <w:rStyle w:val="Hyperlink"/>
          </w:rPr>
          <w:t>https://www.guttmacher.org/state-policy/explore/sex-and-hiv-education</w:t>
        </w:r>
      </w:hyperlink>
      <w:r w:rsidRPr="00481C1A">
        <w:t xml:space="preserve">. </w:t>
      </w:r>
    </w:p>
    <w:p w14:paraId="26A1F4FD" w14:textId="59A6EA05" w:rsidR="007C2619" w:rsidRDefault="007C2619" w:rsidP="007C2619">
      <w:pPr>
        <w:rPr>
          <w:rFonts w:ascii="Calibri" w:eastAsia="Times New Roman" w:hAnsi="Calibri" w:cs="Calibri"/>
          <w:color w:val="000000"/>
        </w:rPr>
      </w:pPr>
      <w:r w:rsidRPr="009863F8">
        <w:rPr>
          <w:b/>
        </w:rPr>
        <w:t>Alabama</w:t>
      </w:r>
      <w:r w:rsidRPr="00821D10">
        <w:rPr>
          <w:b/>
        </w:rPr>
        <w:t>:</w:t>
      </w:r>
      <w:r>
        <w:t xml:space="preserve"> </w:t>
      </w:r>
      <w:r w:rsidR="00EE192D" w:rsidRPr="00EE192D">
        <w:rPr>
          <w:rFonts w:ascii="Calibri" w:eastAsia="Times New Roman" w:hAnsi="Calibri" w:cs="Calibri"/>
          <w:color w:val="000000"/>
        </w:rPr>
        <w:t xml:space="preserve">Alabama Legislature, "16-40A-2: Minimum </w:t>
      </w:r>
      <w:r w:rsidR="00EC214B">
        <w:rPr>
          <w:rFonts w:ascii="Calibri" w:eastAsia="Times New Roman" w:hAnsi="Calibri" w:cs="Calibri"/>
          <w:color w:val="000000"/>
        </w:rPr>
        <w:t>c</w:t>
      </w:r>
      <w:r w:rsidR="00EE192D" w:rsidRPr="00EE192D">
        <w:rPr>
          <w:rFonts w:ascii="Calibri" w:eastAsia="Times New Roman" w:hAnsi="Calibri" w:cs="Calibri"/>
          <w:color w:val="000000"/>
        </w:rPr>
        <w:t xml:space="preserve">ontents to be </w:t>
      </w:r>
      <w:r w:rsidR="00EC214B">
        <w:rPr>
          <w:rFonts w:ascii="Calibri" w:eastAsia="Times New Roman" w:hAnsi="Calibri" w:cs="Calibri"/>
          <w:color w:val="000000"/>
        </w:rPr>
        <w:t>i</w:t>
      </w:r>
      <w:r w:rsidR="00EE192D" w:rsidRPr="00EE192D">
        <w:rPr>
          <w:rFonts w:ascii="Calibri" w:eastAsia="Times New Roman" w:hAnsi="Calibri" w:cs="Calibri"/>
          <w:color w:val="000000"/>
        </w:rPr>
        <w:t xml:space="preserve">ncluded in </w:t>
      </w:r>
      <w:r w:rsidR="00EC214B">
        <w:rPr>
          <w:rFonts w:ascii="Calibri" w:eastAsia="Times New Roman" w:hAnsi="Calibri" w:cs="Calibri"/>
          <w:color w:val="000000"/>
        </w:rPr>
        <w:t>s</w:t>
      </w:r>
      <w:r w:rsidR="00EE192D" w:rsidRPr="00EE192D">
        <w:rPr>
          <w:rFonts w:ascii="Calibri" w:eastAsia="Times New Roman" w:hAnsi="Calibri" w:cs="Calibri"/>
          <w:color w:val="000000"/>
        </w:rPr>
        <w:t xml:space="preserve">ex </w:t>
      </w:r>
      <w:r w:rsidR="00EC214B">
        <w:rPr>
          <w:rFonts w:ascii="Calibri" w:eastAsia="Times New Roman" w:hAnsi="Calibri" w:cs="Calibri"/>
          <w:color w:val="000000"/>
        </w:rPr>
        <w:t>e</w:t>
      </w:r>
      <w:r w:rsidR="00EE192D" w:rsidRPr="00EE192D">
        <w:rPr>
          <w:rFonts w:ascii="Calibri" w:eastAsia="Times New Roman" w:hAnsi="Calibri" w:cs="Calibri"/>
          <w:color w:val="000000"/>
        </w:rPr>
        <w:t xml:space="preserve">ducation </w:t>
      </w:r>
      <w:r w:rsidR="00EC214B">
        <w:rPr>
          <w:rFonts w:ascii="Calibri" w:eastAsia="Times New Roman" w:hAnsi="Calibri" w:cs="Calibri"/>
          <w:color w:val="000000"/>
        </w:rPr>
        <w:t>p</w:t>
      </w:r>
      <w:r w:rsidR="00EE192D" w:rsidRPr="00EE192D">
        <w:rPr>
          <w:rFonts w:ascii="Calibri" w:eastAsia="Times New Roman" w:hAnsi="Calibri" w:cs="Calibri"/>
          <w:color w:val="000000"/>
        </w:rPr>
        <w:t xml:space="preserve">rogram or </w:t>
      </w:r>
      <w:r w:rsidR="00EC214B">
        <w:rPr>
          <w:rFonts w:ascii="Calibri" w:eastAsia="Times New Roman" w:hAnsi="Calibri" w:cs="Calibri"/>
          <w:color w:val="000000"/>
        </w:rPr>
        <w:t>c</w:t>
      </w:r>
      <w:r w:rsidR="00EE192D" w:rsidRPr="00EE192D">
        <w:rPr>
          <w:rFonts w:ascii="Calibri" w:eastAsia="Times New Roman" w:hAnsi="Calibri" w:cs="Calibri"/>
          <w:color w:val="000000"/>
        </w:rPr>
        <w:t xml:space="preserve">urriculum," available at </w:t>
      </w:r>
      <w:hyperlink r:id="rId5" w:history="1">
        <w:r w:rsidR="00EE192D" w:rsidRPr="00821C0F">
          <w:rPr>
            <w:rStyle w:val="Hyperlink"/>
            <w:rFonts w:ascii="Calibri" w:eastAsia="Times New Roman" w:hAnsi="Calibri" w:cs="Calibri"/>
          </w:rPr>
          <w:t>http://alisondb.legislature.state.al.us/alison/CodeOfAlabama/1975/Coatoc.htm</w:t>
        </w:r>
      </w:hyperlink>
      <w:r w:rsidR="00D30E24">
        <w:rPr>
          <w:rFonts w:ascii="Calibri" w:eastAsia="Times New Roman" w:hAnsi="Calibri" w:cs="Calibri"/>
          <w:color w:val="000000"/>
        </w:rPr>
        <w:t xml:space="preserve"> (last accessed May 2019)</w:t>
      </w:r>
      <w:r w:rsidR="00EE192D">
        <w:rPr>
          <w:rFonts w:ascii="Calibri" w:eastAsia="Times New Roman" w:hAnsi="Calibri" w:cs="Calibri"/>
          <w:color w:val="000000"/>
        </w:rPr>
        <w:t>.</w:t>
      </w:r>
    </w:p>
    <w:p w14:paraId="4E065CCC" w14:textId="28D9E124" w:rsidR="00EE192D" w:rsidRPr="00EE192D" w:rsidRDefault="00EE192D" w:rsidP="007C2619">
      <w:pPr>
        <w:rPr>
          <w:rFonts w:ascii="Calibri" w:eastAsia="Times New Roman" w:hAnsi="Calibri" w:cs="Calibri"/>
          <w:color w:val="000000"/>
        </w:rPr>
      </w:pPr>
      <w:r w:rsidRPr="00EE192D">
        <w:rPr>
          <w:rFonts w:ascii="Calibri" w:eastAsia="Times New Roman" w:hAnsi="Calibri" w:cs="Calibri"/>
          <w:b/>
          <w:color w:val="000000"/>
        </w:rPr>
        <w:t>Alaska: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E192D">
        <w:rPr>
          <w:rFonts w:ascii="Calibri" w:eastAsia="Times New Roman" w:hAnsi="Calibri" w:cs="Calibri"/>
          <w:color w:val="000000"/>
        </w:rPr>
        <w:t xml:space="preserve">Alaska State Legislature, "AS 14.30.356: Teen dating violence and abuse awareness and prevention program; training and notices," available at </w:t>
      </w:r>
      <w:hyperlink r:id="rId6" w:anchor="14.30.352" w:history="1">
        <w:r w:rsidRPr="00821C0F">
          <w:rPr>
            <w:rStyle w:val="Hyperlink"/>
            <w:rFonts w:ascii="Calibri" w:eastAsia="Times New Roman" w:hAnsi="Calibri" w:cs="Calibri"/>
          </w:rPr>
          <w:t>http://www.akleg.gov/basis/statutes.asp#14.30.352</w:t>
        </w:r>
      </w:hyperlink>
      <w:r w:rsidR="00EC214B">
        <w:rPr>
          <w:rFonts w:ascii="Calibri" w:eastAsia="Times New Roman" w:hAnsi="Calibri" w:cs="Calibri"/>
          <w:color w:val="000000"/>
        </w:rPr>
        <w:t xml:space="preserve"> (last accessed May 2019)</w:t>
      </w:r>
      <w:r w:rsidRPr="00EE192D">
        <w:rPr>
          <w:rFonts w:ascii="Calibri" w:eastAsia="Times New Roman" w:hAnsi="Calibri" w:cs="Calibri"/>
          <w:color w:val="000000"/>
        </w:rPr>
        <w:t>.</w:t>
      </w:r>
    </w:p>
    <w:p w14:paraId="2E40608F" w14:textId="6789B2A7" w:rsidR="007C2619" w:rsidRPr="00EE192D" w:rsidRDefault="004F411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Arizona</w:t>
      </w:r>
      <w:r w:rsidR="007C2619" w:rsidRPr="00821D10">
        <w:rPr>
          <w:b/>
        </w:rPr>
        <w:t>:</w:t>
      </w:r>
      <w:r w:rsidR="007C2619">
        <w:t xml:space="preserve"> </w:t>
      </w:r>
      <w:r w:rsidR="00EE192D" w:rsidRPr="00EE192D">
        <w:rPr>
          <w:rFonts w:ascii="Calibri" w:eastAsia="Times New Roman" w:hAnsi="Calibri" w:cs="Calibri"/>
          <w:color w:val="000000"/>
        </w:rPr>
        <w:t xml:space="preserve">An Act Amending Sections 15-102 </w:t>
      </w:r>
      <w:r w:rsidR="00EC214B">
        <w:rPr>
          <w:rFonts w:ascii="Calibri" w:eastAsia="Times New Roman" w:hAnsi="Calibri" w:cs="Calibri"/>
          <w:color w:val="000000"/>
        </w:rPr>
        <w:t>a</w:t>
      </w:r>
      <w:r w:rsidR="00EE192D" w:rsidRPr="00EE192D">
        <w:rPr>
          <w:rFonts w:ascii="Calibri" w:eastAsia="Times New Roman" w:hAnsi="Calibri" w:cs="Calibri"/>
          <w:color w:val="000000"/>
        </w:rPr>
        <w:t xml:space="preserve">nd 15-711, Arizona Revised Statutes, Relating </w:t>
      </w:r>
      <w:r w:rsidR="00EC214B">
        <w:rPr>
          <w:rFonts w:ascii="Calibri" w:eastAsia="Times New Roman" w:hAnsi="Calibri" w:cs="Calibri"/>
          <w:color w:val="000000"/>
        </w:rPr>
        <w:t>t</w:t>
      </w:r>
      <w:r w:rsidR="00EE192D" w:rsidRPr="00EE192D">
        <w:rPr>
          <w:rFonts w:ascii="Calibri" w:eastAsia="Times New Roman" w:hAnsi="Calibri" w:cs="Calibri"/>
          <w:color w:val="000000"/>
        </w:rPr>
        <w:t>o School Curricula, Arizona S.B. 1252</w:t>
      </w:r>
      <w:r w:rsidR="00EC214B">
        <w:rPr>
          <w:rFonts w:ascii="Calibri" w:eastAsia="Times New Roman" w:hAnsi="Calibri" w:cs="Calibri"/>
          <w:color w:val="000000"/>
        </w:rPr>
        <w:t>, 54th Legislature, 1st sess.</w:t>
      </w:r>
      <w:r w:rsidR="00EE192D" w:rsidRPr="00EE192D">
        <w:rPr>
          <w:rFonts w:ascii="Calibri" w:eastAsia="Times New Roman" w:hAnsi="Calibri" w:cs="Calibri"/>
          <w:color w:val="000000"/>
        </w:rPr>
        <w:t xml:space="preserve"> (</w:t>
      </w:r>
      <w:r w:rsidR="00EC214B">
        <w:rPr>
          <w:rFonts w:ascii="Calibri" w:eastAsia="Times New Roman" w:hAnsi="Calibri" w:cs="Calibri"/>
          <w:color w:val="000000"/>
        </w:rPr>
        <w:t xml:space="preserve">January </w:t>
      </w:r>
      <w:r w:rsidR="008B2F64">
        <w:rPr>
          <w:rFonts w:ascii="Calibri" w:eastAsia="Times New Roman" w:hAnsi="Calibri" w:cs="Calibri"/>
          <w:color w:val="000000"/>
        </w:rPr>
        <w:t>29</w:t>
      </w:r>
      <w:r w:rsidR="00EC214B">
        <w:rPr>
          <w:rFonts w:ascii="Calibri" w:eastAsia="Times New Roman" w:hAnsi="Calibri" w:cs="Calibri"/>
          <w:color w:val="000000"/>
        </w:rPr>
        <w:t xml:space="preserve">, </w:t>
      </w:r>
      <w:r w:rsidR="00EE192D" w:rsidRPr="00EE192D">
        <w:rPr>
          <w:rFonts w:ascii="Calibri" w:eastAsia="Times New Roman" w:hAnsi="Calibri" w:cs="Calibri"/>
          <w:color w:val="000000"/>
        </w:rPr>
        <w:t xml:space="preserve">2019), available at </w:t>
      </w:r>
      <w:hyperlink r:id="rId7" w:history="1">
        <w:r w:rsidR="00EE192D" w:rsidRPr="00821C0F">
          <w:rPr>
            <w:rStyle w:val="Hyperlink"/>
            <w:rFonts w:ascii="Calibri" w:eastAsia="Times New Roman" w:hAnsi="Calibri" w:cs="Calibri"/>
          </w:rPr>
          <w:t>https://www.azleg.gov/legtext/54leg/1r/bills/sb1252p.htm</w:t>
        </w:r>
      </w:hyperlink>
      <w:r w:rsidR="00EE192D" w:rsidRPr="00EE192D">
        <w:rPr>
          <w:rFonts w:ascii="Calibri" w:eastAsia="Times New Roman" w:hAnsi="Calibri" w:cs="Calibri"/>
          <w:color w:val="000000"/>
        </w:rPr>
        <w:t>.</w:t>
      </w:r>
    </w:p>
    <w:p w14:paraId="76C50ED6" w14:textId="5AC5D695" w:rsidR="007C2619" w:rsidRPr="00EE192D" w:rsidRDefault="0000080E" w:rsidP="0000080E">
      <w:pPr>
        <w:rPr>
          <w:rFonts w:ascii="Calibri" w:eastAsia="Times New Roman" w:hAnsi="Calibri" w:cs="Calibri"/>
        </w:rPr>
      </w:pPr>
      <w:r w:rsidRPr="00821D10">
        <w:rPr>
          <w:b/>
        </w:rPr>
        <w:t>Arkansas:</w:t>
      </w:r>
      <w:r>
        <w:t xml:space="preserve"> </w:t>
      </w:r>
      <w:proofErr w:type="spellStart"/>
      <w:r w:rsidR="00EE192D" w:rsidRPr="00EE192D">
        <w:rPr>
          <w:rFonts w:ascii="Calibri" w:eastAsia="Times New Roman" w:hAnsi="Calibri" w:cs="Calibri"/>
        </w:rPr>
        <w:t>Justia</w:t>
      </w:r>
      <w:proofErr w:type="spellEnd"/>
      <w:r w:rsidR="00EE192D" w:rsidRPr="00EE192D">
        <w:rPr>
          <w:rFonts w:ascii="Calibri" w:eastAsia="Times New Roman" w:hAnsi="Calibri" w:cs="Calibri"/>
        </w:rPr>
        <w:t xml:space="preserve">, "AR Code § 6-16-1004 (2017)," available at </w:t>
      </w:r>
      <w:hyperlink r:id="rId8" w:history="1">
        <w:r w:rsidR="00EE192D" w:rsidRPr="00821C0F">
          <w:rPr>
            <w:rStyle w:val="Hyperlink"/>
            <w:rFonts w:ascii="Calibri" w:eastAsia="Times New Roman" w:hAnsi="Calibri" w:cs="Calibri"/>
          </w:rPr>
          <w:t>https://law.justia.com/codes/arkansas/2017/title-6/subtitle-2/chapter-16/subchapter-10/section-6-16-1004/</w:t>
        </w:r>
      </w:hyperlink>
      <w:r w:rsidR="00526CC0">
        <w:rPr>
          <w:rFonts w:ascii="Calibri" w:eastAsia="Times New Roman" w:hAnsi="Calibri" w:cs="Calibri"/>
        </w:rPr>
        <w:t xml:space="preserve"> (last accessed May 2019)</w:t>
      </w:r>
      <w:r w:rsidR="00EE192D" w:rsidRPr="00EE192D">
        <w:rPr>
          <w:rFonts w:ascii="Calibri" w:eastAsia="Times New Roman" w:hAnsi="Calibri" w:cs="Calibri"/>
        </w:rPr>
        <w:t>.</w:t>
      </w:r>
    </w:p>
    <w:p w14:paraId="4F875693" w14:textId="1BA1522D" w:rsid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California:</w:t>
      </w:r>
      <w:r>
        <w:t xml:space="preserve"> </w:t>
      </w:r>
      <w:r w:rsidR="00EE192D" w:rsidRPr="00EE192D">
        <w:rPr>
          <w:rFonts w:ascii="Calibri" w:eastAsia="Times New Roman" w:hAnsi="Calibri" w:cs="Calibri"/>
          <w:color w:val="000000"/>
        </w:rPr>
        <w:t xml:space="preserve">California Department of Education, “Comprehensive Sexual Health </w:t>
      </w:r>
      <w:r w:rsidR="00526CC0">
        <w:rPr>
          <w:rFonts w:ascii="Calibri" w:eastAsia="Times New Roman" w:hAnsi="Calibri" w:cs="Calibri"/>
          <w:color w:val="000000"/>
        </w:rPr>
        <w:t>&amp;</w:t>
      </w:r>
      <w:r w:rsidR="00526CC0" w:rsidRPr="00EE192D">
        <w:rPr>
          <w:rFonts w:ascii="Calibri" w:eastAsia="Times New Roman" w:hAnsi="Calibri" w:cs="Calibri"/>
          <w:color w:val="000000"/>
        </w:rPr>
        <w:t xml:space="preserve"> </w:t>
      </w:r>
      <w:r w:rsidR="00EE192D" w:rsidRPr="00EE192D">
        <w:rPr>
          <w:rFonts w:ascii="Calibri" w:eastAsia="Times New Roman" w:hAnsi="Calibri" w:cs="Calibri"/>
          <w:color w:val="000000"/>
        </w:rPr>
        <w:t xml:space="preserve">HIV/AIDS Instruction,” available at </w:t>
      </w:r>
      <w:hyperlink r:id="rId9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https://www.cde.ca.gov/ls/he/se/</w:t>
        </w:r>
      </w:hyperlink>
      <w:r w:rsidR="00526CC0">
        <w:rPr>
          <w:rFonts w:ascii="Calibri" w:eastAsia="Times New Roman" w:hAnsi="Calibri" w:cs="Calibri"/>
          <w:color w:val="000000"/>
        </w:rPr>
        <w:t xml:space="preserve"> (last accessed May 2019)</w:t>
      </w:r>
      <w:r w:rsidR="00EE192D" w:rsidRPr="00EE192D">
        <w:rPr>
          <w:rFonts w:ascii="Calibri" w:eastAsia="Times New Roman" w:hAnsi="Calibri" w:cs="Calibri"/>
          <w:color w:val="000000"/>
        </w:rPr>
        <w:t xml:space="preserve">; An Act </w:t>
      </w:r>
      <w:r w:rsidR="00526CC0">
        <w:rPr>
          <w:rFonts w:ascii="Calibri" w:eastAsia="Times New Roman" w:hAnsi="Calibri" w:cs="Calibri"/>
          <w:color w:val="000000"/>
        </w:rPr>
        <w:t>t</w:t>
      </w:r>
      <w:r w:rsidR="00EE192D" w:rsidRPr="00EE192D">
        <w:rPr>
          <w:rFonts w:ascii="Calibri" w:eastAsia="Times New Roman" w:hAnsi="Calibri" w:cs="Calibri"/>
          <w:color w:val="000000"/>
        </w:rPr>
        <w:t>o Amend Section 51934 of the Education Code,</w:t>
      </w:r>
      <w:r w:rsidR="00526CC0">
        <w:rPr>
          <w:rFonts w:ascii="Calibri" w:eastAsia="Times New Roman" w:hAnsi="Calibri" w:cs="Calibri"/>
          <w:color w:val="000000"/>
        </w:rPr>
        <w:t xml:space="preserve"> California A.B. 1868</w:t>
      </w:r>
      <w:r w:rsidR="00A2115C">
        <w:rPr>
          <w:rFonts w:ascii="Calibri" w:eastAsia="Times New Roman" w:hAnsi="Calibri" w:cs="Calibri"/>
          <w:color w:val="000000"/>
        </w:rPr>
        <w:t>:</w:t>
      </w:r>
      <w:r w:rsidR="00EE192D" w:rsidRPr="00EE192D">
        <w:rPr>
          <w:rFonts w:ascii="Calibri" w:eastAsia="Times New Roman" w:hAnsi="Calibri" w:cs="Calibri"/>
          <w:color w:val="000000"/>
        </w:rPr>
        <w:t xml:space="preserve"> Ch</w:t>
      </w:r>
      <w:r w:rsidR="00526CC0">
        <w:rPr>
          <w:rFonts w:ascii="Calibri" w:eastAsia="Times New Roman" w:hAnsi="Calibri" w:cs="Calibri"/>
          <w:color w:val="000000"/>
        </w:rPr>
        <w:t>apter</w:t>
      </w:r>
      <w:r w:rsidR="00EE192D" w:rsidRPr="00EE192D">
        <w:rPr>
          <w:rFonts w:ascii="Calibri" w:eastAsia="Times New Roman" w:hAnsi="Calibri" w:cs="Calibri"/>
          <w:color w:val="000000"/>
        </w:rPr>
        <w:t xml:space="preserve"> 428,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4202F2">
        <w:rPr>
          <w:rFonts w:ascii="Calibri" w:eastAsia="Times New Roman" w:hAnsi="Calibri" w:cs="Calibri"/>
          <w:color w:val="000000"/>
        </w:rPr>
        <w:t xml:space="preserve"> sess. </w:t>
      </w:r>
      <w:r w:rsidR="00EE192D" w:rsidRPr="00EE192D">
        <w:rPr>
          <w:rFonts w:ascii="Calibri" w:eastAsia="Times New Roman" w:hAnsi="Calibri" w:cs="Calibri"/>
          <w:color w:val="000000"/>
        </w:rPr>
        <w:t>(</w:t>
      </w:r>
      <w:r w:rsidR="00526CC0">
        <w:rPr>
          <w:rFonts w:ascii="Calibri" w:eastAsia="Times New Roman" w:hAnsi="Calibri" w:cs="Calibri"/>
          <w:color w:val="000000"/>
        </w:rPr>
        <w:t xml:space="preserve">September 17, </w:t>
      </w:r>
      <w:r w:rsidR="00EE192D" w:rsidRPr="00EE192D">
        <w:rPr>
          <w:rFonts w:ascii="Calibri" w:eastAsia="Times New Roman" w:hAnsi="Calibri" w:cs="Calibri"/>
          <w:color w:val="000000"/>
        </w:rPr>
        <w:t xml:space="preserve">2018), available at </w:t>
      </w:r>
      <w:hyperlink r:id="rId10" w:history="1">
        <w:r w:rsidR="00F14A70" w:rsidRPr="00821C0F">
          <w:rPr>
            <w:rStyle w:val="Hyperlink"/>
            <w:rFonts w:ascii="Calibri" w:eastAsia="Times New Roman" w:hAnsi="Calibri" w:cs="Calibri"/>
          </w:rPr>
          <w:t>https://leginfo.legislature.ca.gov/faces/billTextClient.xhtml?bill_id=201720180AB1868</w:t>
        </w:r>
      </w:hyperlink>
      <w:r w:rsidR="00EE192D" w:rsidRPr="00EE192D">
        <w:rPr>
          <w:rFonts w:ascii="Calibri" w:eastAsia="Times New Roman" w:hAnsi="Calibri" w:cs="Calibri"/>
          <w:color w:val="000000"/>
        </w:rPr>
        <w:t>.</w:t>
      </w:r>
    </w:p>
    <w:p w14:paraId="551F2EF5" w14:textId="673429B1" w:rsidR="00526FF1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Colorado: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 Bill </w:t>
      </w:r>
      <w:r w:rsidR="004202F2">
        <w:rPr>
          <w:rFonts w:ascii="Calibri" w:eastAsia="Times New Roman" w:hAnsi="Calibri" w:cs="Calibri"/>
          <w:color w:val="000000"/>
        </w:rPr>
        <w:t>f</w:t>
      </w:r>
      <w:r w:rsidR="003B24D9" w:rsidRPr="003B24D9">
        <w:rPr>
          <w:rFonts w:ascii="Calibri" w:eastAsia="Times New Roman" w:hAnsi="Calibri" w:cs="Calibri"/>
          <w:color w:val="000000"/>
        </w:rPr>
        <w:t xml:space="preserve">or </w:t>
      </w:r>
      <w:r w:rsidR="004202F2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 xml:space="preserve">n Act Concerning Comprehensive Human Sexuality Education, </w:t>
      </w:r>
      <w:r w:rsidR="004202F2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 xml:space="preserve">nd, </w:t>
      </w:r>
      <w:r w:rsidR="004202F2">
        <w:rPr>
          <w:rFonts w:ascii="Calibri" w:eastAsia="Times New Roman" w:hAnsi="Calibri" w:cs="Calibri"/>
          <w:color w:val="000000"/>
        </w:rPr>
        <w:t>i</w:t>
      </w:r>
      <w:r w:rsidR="003B24D9" w:rsidRPr="003B24D9">
        <w:rPr>
          <w:rFonts w:ascii="Calibri" w:eastAsia="Times New Roman" w:hAnsi="Calibri" w:cs="Calibri"/>
          <w:color w:val="000000"/>
        </w:rPr>
        <w:t xml:space="preserve">n Connection Therewith, Making </w:t>
      </w:r>
      <w:r w:rsidR="004202F2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>n Appropriation, Colorado H.B. 1032</w:t>
      </w:r>
      <w:r w:rsidR="004202F2">
        <w:rPr>
          <w:rFonts w:ascii="Calibri" w:eastAsia="Times New Roman" w:hAnsi="Calibri" w:cs="Calibri"/>
          <w:color w:val="000000"/>
        </w:rPr>
        <w:t>, 72nd General Assembly, 1st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4202F2">
        <w:rPr>
          <w:rFonts w:ascii="Calibri" w:eastAsia="Times New Roman" w:hAnsi="Calibri" w:cs="Calibri"/>
          <w:color w:val="000000"/>
        </w:rPr>
        <w:t xml:space="preserve">February 19,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11" w:history="1">
        <w:r w:rsidR="00F14A70" w:rsidRPr="00821C0F">
          <w:rPr>
            <w:rStyle w:val="Hyperlink"/>
            <w:rFonts w:ascii="Calibri" w:eastAsia="Times New Roman" w:hAnsi="Calibri" w:cs="Calibri"/>
          </w:rPr>
          <w:t>https://leg.colorado.gov/sites/default/files/documents/2019A/bills/2019a_1032_ren.pdf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28595EE6" w14:textId="7E0C4E25" w:rsidR="007C2619" w:rsidRPr="003B24D9" w:rsidRDefault="007C2619" w:rsidP="002046A0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Connecticut: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Connecticut State Department of Education, "Guidelines for the Sexual </w:t>
      </w:r>
      <w:r w:rsidR="004202F2">
        <w:rPr>
          <w:rFonts w:ascii="Calibri" w:eastAsia="Times New Roman" w:hAnsi="Calibri" w:cs="Calibri"/>
          <w:color w:val="000000"/>
        </w:rPr>
        <w:t>H</w:t>
      </w:r>
      <w:r w:rsidR="003B24D9" w:rsidRPr="003B24D9">
        <w:rPr>
          <w:rFonts w:ascii="Calibri" w:eastAsia="Times New Roman" w:hAnsi="Calibri" w:cs="Calibri"/>
          <w:color w:val="000000"/>
        </w:rPr>
        <w:t xml:space="preserve">ealth Education Component of Comprehensive Health Education," available at </w:t>
      </w:r>
      <w:hyperlink r:id="rId12" w:history="1">
        <w:r w:rsidR="00F14A70" w:rsidRPr="00821C0F">
          <w:rPr>
            <w:rStyle w:val="Hyperlink"/>
            <w:rFonts w:ascii="Calibri" w:eastAsia="Times New Roman" w:hAnsi="Calibri" w:cs="Calibri"/>
          </w:rPr>
          <w:t>https://portal.ct.gov/SDE/Publications/Sexual-Health-Education-Component-of-Comprehensive-Health-Education/Sexual-Health-Education-Curriculum-Framework</w:t>
        </w:r>
      </w:hyperlink>
      <w:r w:rsidR="004202F2">
        <w:rPr>
          <w:rFonts w:ascii="Calibri" w:eastAsia="Times New Roman" w:hAnsi="Calibri" w:cs="Calibri"/>
          <w:color w:val="000000"/>
        </w:rPr>
        <w:t xml:space="preserve"> (last accessed May 2019)</w:t>
      </w:r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079A6018" w14:textId="30477C6D" w:rsidR="00EE192D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Delaware: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Delaware Department of Education, “Delaware Health Education Standards," available at </w:t>
      </w:r>
      <w:hyperlink r:id="rId13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https://www.doe.k12.de.us/domain/69</w:t>
        </w:r>
      </w:hyperlink>
      <w:r w:rsidR="004202F2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48653795" w14:textId="78619744" w:rsidR="007C2619" w:rsidRPr="003B24D9" w:rsidRDefault="005562BD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D</w:t>
      </w:r>
      <w:r w:rsidR="00EE192D">
        <w:rPr>
          <w:b/>
        </w:rPr>
        <w:t xml:space="preserve">istrict of </w:t>
      </w:r>
      <w:r w:rsidRPr="00821D10">
        <w:rPr>
          <w:b/>
        </w:rPr>
        <w:t>C</w:t>
      </w:r>
      <w:r w:rsidR="00EE192D">
        <w:rPr>
          <w:b/>
        </w:rPr>
        <w:t>olumbia:</w:t>
      </w:r>
      <w:r w:rsidR="003B24D9" w:rsidRPr="003B24D9">
        <w:rPr>
          <w:rFonts w:ascii="Calibri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Robert C. </w:t>
      </w:r>
      <w:proofErr w:type="spellStart"/>
      <w:r w:rsidR="003B24D9" w:rsidRPr="003B24D9">
        <w:rPr>
          <w:rFonts w:ascii="Calibri" w:eastAsia="Times New Roman" w:hAnsi="Calibri" w:cs="Calibri"/>
          <w:color w:val="000000"/>
        </w:rPr>
        <w:t>Bobb</w:t>
      </w:r>
      <w:proofErr w:type="spellEnd"/>
      <w:r w:rsidR="003B24D9" w:rsidRPr="003B24D9">
        <w:rPr>
          <w:rFonts w:ascii="Calibri" w:eastAsia="Times New Roman" w:hAnsi="Calibri" w:cs="Calibri"/>
          <w:color w:val="000000"/>
        </w:rPr>
        <w:t xml:space="preserve"> and Deborah A. Gist, “Health Education Standards” (Washington: D.C. Of</w:t>
      </w:r>
      <w:r w:rsidR="004202F2">
        <w:rPr>
          <w:rFonts w:ascii="Calibri" w:eastAsia="Times New Roman" w:hAnsi="Calibri" w:cs="Calibri"/>
          <w:color w:val="000000"/>
        </w:rPr>
        <w:t>fi</w:t>
      </w:r>
      <w:r w:rsidR="003B24D9" w:rsidRPr="003B24D9">
        <w:rPr>
          <w:rFonts w:ascii="Calibri" w:eastAsia="Times New Roman" w:hAnsi="Calibri" w:cs="Calibri"/>
          <w:color w:val="000000"/>
        </w:rPr>
        <w:t xml:space="preserve">ce of the State Superintendent of Education, 2008), available at  </w:t>
      </w:r>
      <w:hyperlink r:id="rId14" w:history="1">
        <w:r w:rsidR="00F14A70" w:rsidRPr="00821C0F">
          <w:rPr>
            <w:rStyle w:val="Hyperlink"/>
            <w:rFonts w:ascii="Calibri" w:eastAsia="Times New Roman" w:hAnsi="Calibri" w:cs="Calibri"/>
          </w:rPr>
          <w:t>https://osse.dc.gov/sites/default/files/dc/sites/osse/publication/attachments/health9-10.pdf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6E12382D" w14:textId="212A16DB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Florida:</w:t>
      </w:r>
      <w:r w:rsidR="003B24D9" w:rsidRPr="003B24D9">
        <w:rPr>
          <w:rFonts w:ascii="Calibri" w:hAnsi="Calibri" w:cs="Calibri"/>
          <w:color w:val="000000"/>
        </w:rPr>
        <w:t xml:space="preserve"> </w:t>
      </w:r>
      <w:r w:rsidR="00BF4D97" w:rsidRPr="00BF4D97">
        <w:rPr>
          <w:rFonts w:ascii="Calibri" w:hAnsi="Calibri" w:cs="Calibri"/>
          <w:color w:val="000000"/>
        </w:rPr>
        <w:t xml:space="preserve">Florida Department of Education, "Statutes, Policies &amp; Guidelines," available at </w:t>
      </w:r>
      <w:hyperlink r:id="rId15" w:history="1">
        <w:r w:rsidR="00BF4D97" w:rsidRPr="00821C0F">
          <w:rPr>
            <w:rStyle w:val="Hyperlink"/>
            <w:rFonts w:ascii="Calibri" w:hAnsi="Calibri" w:cs="Calibri"/>
          </w:rPr>
          <w:t>http://www.fldoe.org/schools/healthy-schools/sexual-edu/p</w:t>
        </w:r>
        <w:r w:rsidR="00BF4D97" w:rsidRPr="00821C0F">
          <w:rPr>
            <w:rStyle w:val="Hyperlink"/>
            <w:rFonts w:ascii="Calibri" w:hAnsi="Calibri" w:cs="Calibri"/>
          </w:rPr>
          <w:t>o</w:t>
        </w:r>
        <w:r w:rsidR="00BF4D97" w:rsidRPr="00821C0F">
          <w:rPr>
            <w:rStyle w:val="Hyperlink"/>
            <w:rFonts w:ascii="Calibri" w:hAnsi="Calibri" w:cs="Calibri"/>
          </w:rPr>
          <w:t>licies.stml</w:t>
        </w:r>
      </w:hyperlink>
      <w:r w:rsidR="00BF4D97" w:rsidRPr="00BF4D97">
        <w:rPr>
          <w:rFonts w:ascii="Calibri" w:hAnsi="Calibri" w:cs="Calibri"/>
          <w:color w:val="000000"/>
        </w:rPr>
        <w:t xml:space="preserve"> (last accessed May 2019).</w:t>
      </w:r>
    </w:p>
    <w:p w14:paraId="4C020983" w14:textId="1E53B42B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Georgia: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Georgia Department of Education, “Georgia Performance Standards for Health Education” (</w:t>
      </w:r>
      <w:r w:rsidR="00B30757">
        <w:rPr>
          <w:rFonts w:ascii="Calibri" w:eastAsia="Times New Roman" w:hAnsi="Calibri" w:cs="Calibri"/>
          <w:color w:val="000000"/>
        </w:rPr>
        <w:t xml:space="preserve">Atlanta: </w:t>
      </w:r>
      <w:r w:rsidR="003B24D9" w:rsidRPr="003B24D9">
        <w:rPr>
          <w:rFonts w:ascii="Calibri" w:eastAsia="Times New Roman" w:hAnsi="Calibri" w:cs="Calibri"/>
          <w:color w:val="000000"/>
        </w:rPr>
        <w:t>2009), available</w:t>
      </w:r>
      <w:r w:rsidR="00F14A70">
        <w:rPr>
          <w:rFonts w:ascii="Calibri" w:eastAsia="Times New Roman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lastRenderedPageBreak/>
        <w:t>at </w:t>
      </w:r>
      <w:hyperlink r:id="rId16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https://www.georgiastandards.org/standards/GPS%20Support%20Docs/Health_Education_2-11-2010.pdf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0533C77A" w14:textId="48ADAE91" w:rsidR="007C2619" w:rsidRPr="003B24D9" w:rsidRDefault="004F411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Hawaii</w:t>
      </w:r>
      <w:r w:rsidR="007C2619" w:rsidRPr="00821D10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Hawaii </w:t>
      </w:r>
      <w:r w:rsidR="00B30757">
        <w:rPr>
          <w:rFonts w:ascii="Calibri" w:eastAsia="Times New Roman" w:hAnsi="Calibri" w:cs="Calibri"/>
          <w:color w:val="000000"/>
        </w:rPr>
        <w:t>State Department of Education</w:t>
      </w:r>
      <w:r w:rsidR="003B24D9" w:rsidRPr="003B24D9">
        <w:rPr>
          <w:rFonts w:ascii="Calibri" w:eastAsia="Times New Roman" w:hAnsi="Calibri" w:cs="Calibri"/>
          <w:color w:val="000000"/>
        </w:rPr>
        <w:t>, “Policy 103.5: Sexual Health Education,” available</w:t>
      </w:r>
      <w:r w:rsidR="00F14A70">
        <w:rPr>
          <w:rFonts w:ascii="Calibri" w:eastAsia="Times New Roman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at </w:t>
      </w:r>
      <w:hyperlink r:id="rId17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http://www.hawaiipublicschools.org/DOE%20Forms/Health%20and%20Nutrition/BOE103_5_061615.pdf</w:t>
        </w:r>
      </w:hyperlink>
      <w:r w:rsidR="00B30757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2E78417A" w14:textId="4A0EDB13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Idaho: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Idaho Legislature, "33-1608: Family Life and Sex Education</w:t>
      </w:r>
      <w:r w:rsidR="00B30757">
        <w:rPr>
          <w:rFonts w:ascii="Calibri" w:eastAsia="Times New Roman" w:hAnsi="Calibri" w:cs="Calibri"/>
          <w:color w:val="000000"/>
        </w:rPr>
        <w:t xml:space="preserve"> – </w:t>
      </w:r>
      <w:r w:rsidR="003B24D9" w:rsidRPr="003B24D9">
        <w:rPr>
          <w:rFonts w:ascii="Calibri" w:eastAsia="Times New Roman" w:hAnsi="Calibri" w:cs="Calibri"/>
          <w:color w:val="000000"/>
        </w:rPr>
        <w:t xml:space="preserve">Legislative Policy," available at </w:t>
      </w:r>
      <w:hyperlink r:id="rId18" w:history="1">
        <w:r w:rsidR="00F14A70" w:rsidRPr="00821C0F">
          <w:rPr>
            <w:rStyle w:val="Hyperlink"/>
            <w:rFonts w:ascii="Calibri" w:eastAsia="Times New Roman" w:hAnsi="Calibri" w:cs="Calibri"/>
          </w:rPr>
          <w:t>https://legislature.idah</w:t>
        </w:r>
        <w:r w:rsidR="00F14A70" w:rsidRPr="00821C0F">
          <w:rPr>
            <w:rStyle w:val="Hyperlink"/>
            <w:rFonts w:ascii="Calibri" w:eastAsia="Times New Roman" w:hAnsi="Calibri" w:cs="Calibri"/>
          </w:rPr>
          <w:t>o</w:t>
        </w:r>
        <w:r w:rsidR="00F14A70" w:rsidRPr="00821C0F">
          <w:rPr>
            <w:rStyle w:val="Hyperlink"/>
            <w:rFonts w:ascii="Calibri" w:eastAsia="Times New Roman" w:hAnsi="Calibri" w:cs="Calibri"/>
          </w:rPr>
          <w:t>.gov/statutesrules/idstat/title33/t33ch16/sect33-1608/</w:t>
        </w:r>
      </w:hyperlink>
      <w:r w:rsidR="00B30757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1715FC59" w14:textId="4A5B8CFD" w:rsidR="003B24D9" w:rsidRPr="003B24D9" w:rsidRDefault="007C2619" w:rsidP="003B24D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Illinois: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An Act Concerning Education, Illinois Public Act 0684</w:t>
      </w:r>
      <w:r w:rsidR="00B30757">
        <w:rPr>
          <w:rFonts w:ascii="Calibri" w:eastAsia="Times New Roman" w:hAnsi="Calibri" w:cs="Calibri"/>
          <w:color w:val="000000"/>
        </w:rPr>
        <w:t xml:space="preserve">, 100th </w:t>
      </w:r>
      <w:r w:rsidR="00A2115C">
        <w:rPr>
          <w:rFonts w:ascii="Calibri" w:eastAsia="Times New Roman" w:hAnsi="Calibri" w:cs="Calibri"/>
          <w:color w:val="000000"/>
        </w:rPr>
        <w:t xml:space="preserve">General Assembly,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A2115C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B30757">
        <w:rPr>
          <w:rFonts w:ascii="Calibri" w:eastAsia="Times New Roman" w:hAnsi="Calibri" w:cs="Calibri"/>
          <w:color w:val="000000"/>
        </w:rPr>
        <w:t xml:space="preserve">August 3,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2018), available at </w:t>
      </w:r>
      <w:hyperlink r:id="rId19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http://www.ilga.gov/legislation/publicacts/fulltext.asp?Name=100-0684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5674BAF6" w14:textId="6B8DEFF9" w:rsidR="00903352" w:rsidRDefault="003B24D9" w:rsidP="007C2619">
      <w:pPr>
        <w:rPr>
          <w:rFonts w:ascii="Calibri" w:eastAsia="Times New Roman" w:hAnsi="Calibri" w:cs="Calibri"/>
          <w:color w:val="000000"/>
        </w:rPr>
      </w:pPr>
      <w:r w:rsidRPr="003B24D9">
        <w:rPr>
          <w:b/>
        </w:rPr>
        <w:t xml:space="preserve">Indiana: </w:t>
      </w:r>
      <w:r w:rsidRPr="003B24D9">
        <w:rPr>
          <w:rFonts w:ascii="Calibri" w:eastAsia="Times New Roman" w:hAnsi="Calibri" w:cs="Calibri"/>
          <w:color w:val="000000"/>
        </w:rPr>
        <w:t xml:space="preserve">Indiana General Assembly, "IC 20-30-5-13: Instruction on </w:t>
      </w:r>
      <w:r w:rsidR="00B30757">
        <w:rPr>
          <w:rFonts w:ascii="Calibri" w:eastAsia="Times New Roman" w:hAnsi="Calibri" w:cs="Calibri"/>
          <w:color w:val="000000"/>
        </w:rPr>
        <w:t>h</w:t>
      </w:r>
      <w:r w:rsidRPr="003B24D9">
        <w:rPr>
          <w:rFonts w:ascii="Calibri" w:eastAsia="Times New Roman" w:hAnsi="Calibri" w:cs="Calibri"/>
          <w:color w:val="000000"/>
        </w:rPr>
        <w:t xml:space="preserve">uman </w:t>
      </w:r>
      <w:r w:rsidR="00B30757">
        <w:rPr>
          <w:rFonts w:ascii="Calibri" w:eastAsia="Times New Roman" w:hAnsi="Calibri" w:cs="Calibri"/>
          <w:color w:val="000000"/>
        </w:rPr>
        <w:t>s</w:t>
      </w:r>
      <w:r w:rsidRPr="003B24D9">
        <w:rPr>
          <w:rFonts w:ascii="Calibri" w:eastAsia="Times New Roman" w:hAnsi="Calibri" w:cs="Calibri"/>
          <w:color w:val="000000"/>
        </w:rPr>
        <w:t xml:space="preserve">exuality or </w:t>
      </w:r>
      <w:r w:rsidR="00B30757">
        <w:rPr>
          <w:rFonts w:ascii="Calibri" w:eastAsia="Times New Roman" w:hAnsi="Calibri" w:cs="Calibri"/>
          <w:color w:val="000000"/>
        </w:rPr>
        <w:t>s</w:t>
      </w:r>
      <w:r w:rsidRPr="003B24D9">
        <w:rPr>
          <w:rFonts w:ascii="Calibri" w:eastAsia="Times New Roman" w:hAnsi="Calibri" w:cs="Calibri"/>
          <w:color w:val="000000"/>
        </w:rPr>
        <w:t xml:space="preserve">exually </w:t>
      </w:r>
      <w:r w:rsidR="00B30757">
        <w:rPr>
          <w:rFonts w:ascii="Calibri" w:eastAsia="Times New Roman" w:hAnsi="Calibri" w:cs="Calibri"/>
          <w:color w:val="000000"/>
        </w:rPr>
        <w:t>t</w:t>
      </w:r>
      <w:r w:rsidRPr="003B24D9">
        <w:rPr>
          <w:rFonts w:ascii="Calibri" w:eastAsia="Times New Roman" w:hAnsi="Calibri" w:cs="Calibri"/>
          <w:color w:val="000000"/>
        </w:rPr>
        <w:t xml:space="preserve">ransmitted </w:t>
      </w:r>
      <w:r w:rsidR="00B30757">
        <w:rPr>
          <w:rFonts w:ascii="Calibri" w:eastAsia="Times New Roman" w:hAnsi="Calibri" w:cs="Calibri"/>
          <w:color w:val="000000"/>
        </w:rPr>
        <w:t>d</w:t>
      </w:r>
      <w:r w:rsidRPr="003B24D9">
        <w:rPr>
          <w:rFonts w:ascii="Calibri" w:eastAsia="Times New Roman" w:hAnsi="Calibri" w:cs="Calibri"/>
          <w:color w:val="000000"/>
        </w:rPr>
        <w:t xml:space="preserve">iseases," available at </w:t>
      </w:r>
      <w:hyperlink r:id="rId20" w:history="1">
        <w:r w:rsidRPr="00821C0F">
          <w:rPr>
            <w:rStyle w:val="Hyperlink"/>
            <w:rFonts w:ascii="Calibri" w:eastAsia="Times New Roman" w:hAnsi="Calibri" w:cs="Calibri"/>
          </w:rPr>
          <w:t>http://iga.in.gov/static-documents/2/e/6/6/2e661a52/TITLE20_AR30_ch5.pdf</w:t>
        </w:r>
      </w:hyperlink>
      <w:r w:rsidR="00B30757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70EF8E92" w14:textId="3F3C1DBE" w:rsidR="003B24D9" w:rsidRDefault="003B24D9" w:rsidP="007C2619">
      <w:pPr>
        <w:rPr>
          <w:rFonts w:ascii="Calibri" w:eastAsia="Times New Roman" w:hAnsi="Calibri" w:cs="Calibri"/>
          <w:color w:val="000000"/>
        </w:rPr>
      </w:pPr>
      <w:r w:rsidRPr="003B24D9">
        <w:rPr>
          <w:rFonts w:ascii="Calibri" w:eastAsia="Times New Roman" w:hAnsi="Calibri" w:cs="Calibri"/>
          <w:b/>
          <w:color w:val="000000"/>
        </w:rPr>
        <w:t>Iowa:</w:t>
      </w:r>
      <w:r w:rsidRPr="003B24D9">
        <w:rPr>
          <w:rFonts w:ascii="Calibri" w:hAnsi="Calibri" w:cs="Calibri"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Iowa Legislature, “279.50: Human growth and development instruction</w:t>
      </w:r>
      <w:r w:rsidR="00B30757">
        <w:rPr>
          <w:rFonts w:ascii="Calibri" w:eastAsia="Times New Roman" w:hAnsi="Calibri" w:cs="Calibri"/>
          <w:color w:val="000000"/>
        </w:rPr>
        <w:t>,</w:t>
      </w:r>
      <w:r w:rsidRPr="003B24D9">
        <w:rPr>
          <w:rFonts w:ascii="Calibri" w:eastAsia="Times New Roman" w:hAnsi="Calibri" w:cs="Calibri"/>
          <w:color w:val="000000"/>
        </w:rPr>
        <w:t>” available at </w:t>
      </w:r>
      <w:hyperlink r:id="rId21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https://www.legis.iowa.gov/docs/code/279.50.pdf</w:t>
        </w:r>
      </w:hyperlink>
      <w:r w:rsidR="00B30757">
        <w:rPr>
          <w:rFonts w:ascii="Calibri" w:eastAsia="Times New Roman" w:hAnsi="Calibri" w:cs="Calibri"/>
          <w:color w:val="000000"/>
        </w:rPr>
        <w:t xml:space="preserve"> (last accessed May 2019)</w:t>
      </w:r>
      <w:r w:rsidRPr="003B24D9">
        <w:rPr>
          <w:rFonts w:ascii="Calibri" w:eastAsia="Times New Roman" w:hAnsi="Calibri" w:cs="Calibri"/>
          <w:color w:val="000000"/>
        </w:rPr>
        <w:t>.</w:t>
      </w:r>
    </w:p>
    <w:p w14:paraId="7359774B" w14:textId="004DC64A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 w:rsidRPr="003B24D9">
        <w:rPr>
          <w:rFonts w:ascii="Calibri" w:eastAsia="Times New Roman" w:hAnsi="Calibri" w:cs="Calibri"/>
          <w:b/>
          <w:color w:val="000000"/>
        </w:rPr>
        <w:t>Kansas:</w:t>
      </w:r>
      <w:r w:rsidRPr="003B24D9">
        <w:rPr>
          <w:rFonts w:ascii="Calibri" w:hAnsi="Calibri" w:cs="Calibri"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Healthy Kansas Schools, "Kansas Model Curricular Standards for</w:t>
      </w:r>
      <w:r w:rsidR="00F14A70">
        <w:rPr>
          <w:rFonts w:ascii="Calibri" w:eastAsia="Times New Roman" w:hAnsi="Calibri" w:cs="Calibri"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Health Education"</w:t>
      </w:r>
      <w:r w:rsidR="00B30757">
        <w:rPr>
          <w:rFonts w:ascii="Calibri" w:eastAsia="Times New Roman" w:hAnsi="Calibri" w:cs="Calibri"/>
          <w:color w:val="000000"/>
        </w:rPr>
        <w:t xml:space="preserve"> (Topeka, KS: 2007),</w:t>
      </w:r>
      <w:r w:rsidRPr="003B24D9">
        <w:rPr>
          <w:rFonts w:ascii="Calibri" w:eastAsia="Times New Roman" w:hAnsi="Calibri" w:cs="Calibri"/>
          <w:color w:val="000000"/>
        </w:rPr>
        <w:t xml:space="preserve"> available at </w:t>
      </w:r>
      <w:hyperlink r:id="rId22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https://www.kshealthykids.org/HKS_Docs/Standards/Health_Standards.pdf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6F0869F2" w14:textId="4B521EF3" w:rsidR="003B24D9" w:rsidRPr="003B24D9" w:rsidRDefault="003B24D9" w:rsidP="005A55A8">
      <w:pPr>
        <w:rPr>
          <w:rFonts w:ascii="Calibri" w:eastAsia="Times New Roman" w:hAnsi="Calibri" w:cs="Calibri"/>
          <w:color w:val="000000"/>
        </w:rPr>
      </w:pPr>
      <w:r w:rsidRPr="003B24D9">
        <w:rPr>
          <w:rFonts w:ascii="Calibri" w:eastAsia="Times New Roman" w:hAnsi="Calibri" w:cs="Calibri"/>
          <w:b/>
          <w:color w:val="000000"/>
        </w:rPr>
        <w:t>Kentucky: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Kentucky Department of Education, “Health Education</w:t>
      </w:r>
      <w:r w:rsidR="005C3CF8">
        <w:rPr>
          <w:rFonts w:ascii="Calibri" w:eastAsia="Times New Roman" w:hAnsi="Calibri" w:cs="Calibri"/>
          <w:color w:val="000000"/>
        </w:rPr>
        <w:t xml:space="preserve"> and Physical Education - Curriculum Documents and Resources</w:t>
      </w:r>
      <w:r w:rsidRPr="003B24D9">
        <w:rPr>
          <w:rFonts w:ascii="Calibri" w:eastAsia="Times New Roman" w:hAnsi="Calibri" w:cs="Calibri"/>
          <w:color w:val="000000"/>
        </w:rPr>
        <w:t xml:space="preserve">,” </w:t>
      </w:r>
      <w:r w:rsidR="005C3CF8">
        <w:rPr>
          <w:rFonts w:ascii="Calibri" w:eastAsia="Times New Roman" w:hAnsi="Calibri" w:cs="Calibri"/>
          <w:color w:val="000000"/>
        </w:rPr>
        <w:t>February</w:t>
      </w:r>
      <w:r w:rsidR="005C3CF8" w:rsidRPr="003B24D9">
        <w:rPr>
          <w:rFonts w:ascii="Calibri" w:eastAsia="Times New Roman" w:hAnsi="Calibri" w:cs="Calibri"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8, 201</w:t>
      </w:r>
      <w:r w:rsidR="005C3CF8">
        <w:rPr>
          <w:rFonts w:ascii="Calibri" w:eastAsia="Times New Roman" w:hAnsi="Calibri" w:cs="Calibri"/>
          <w:color w:val="000000"/>
        </w:rPr>
        <w:t>9</w:t>
      </w:r>
      <w:r w:rsidRPr="003B24D9">
        <w:rPr>
          <w:rFonts w:ascii="Calibri" w:eastAsia="Times New Roman" w:hAnsi="Calibri" w:cs="Calibri"/>
          <w:color w:val="000000"/>
        </w:rPr>
        <w:t>, available at </w:t>
      </w:r>
      <w:hyperlink r:id="rId23" w:history="1">
        <w:r w:rsidR="005C3CF8">
          <w:rPr>
            <w:rStyle w:val="Hyperlink"/>
            <w:rFonts w:ascii="Calibri" w:eastAsia="Times New Roman" w:hAnsi="Calibri" w:cs="Calibri"/>
          </w:rPr>
          <w:t>https://education.ky.gov/curriculum/conpro/plandcs/Pages/Practical-Living---Curriculum-Documents-and-Resources.aspx</w:t>
        </w:r>
      </w:hyperlink>
      <w:r w:rsidR="005C3CF8">
        <w:rPr>
          <w:rFonts w:ascii="Calibri" w:eastAsia="Times New Roman" w:hAnsi="Calibri" w:cs="Calibri"/>
          <w:color w:val="000000"/>
        </w:rPr>
        <w:t xml:space="preserve">; </w:t>
      </w:r>
      <w:r w:rsidRPr="003B24D9">
        <w:rPr>
          <w:rFonts w:ascii="Calibri" w:eastAsia="Times New Roman" w:hAnsi="Calibri" w:cs="Calibri"/>
          <w:color w:val="000000"/>
        </w:rPr>
        <w:t xml:space="preserve">An Act Relating </w:t>
      </w:r>
      <w:r w:rsidR="005C3CF8">
        <w:rPr>
          <w:rFonts w:ascii="Calibri" w:eastAsia="Times New Roman" w:hAnsi="Calibri" w:cs="Calibri"/>
          <w:color w:val="000000"/>
        </w:rPr>
        <w:t>t</w:t>
      </w:r>
      <w:r w:rsidRPr="003B24D9">
        <w:rPr>
          <w:rFonts w:ascii="Calibri" w:eastAsia="Times New Roman" w:hAnsi="Calibri" w:cs="Calibri"/>
          <w:color w:val="000000"/>
        </w:rPr>
        <w:t xml:space="preserve">o Instruction </w:t>
      </w:r>
      <w:r w:rsidR="005C3CF8">
        <w:rPr>
          <w:rFonts w:ascii="Calibri" w:eastAsia="Times New Roman" w:hAnsi="Calibri" w:cs="Calibri"/>
          <w:color w:val="000000"/>
        </w:rPr>
        <w:t>i</w:t>
      </w:r>
      <w:r w:rsidRPr="003B24D9">
        <w:rPr>
          <w:rFonts w:ascii="Calibri" w:eastAsia="Times New Roman" w:hAnsi="Calibri" w:cs="Calibri"/>
          <w:color w:val="000000"/>
        </w:rPr>
        <w:t xml:space="preserve">n </w:t>
      </w:r>
      <w:r w:rsidR="005C3CF8">
        <w:rPr>
          <w:rFonts w:ascii="Calibri" w:eastAsia="Times New Roman" w:hAnsi="Calibri" w:cs="Calibri"/>
          <w:color w:val="000000"/>
        </w:rPr>
        <w:t>t</w:t>
      </w:r>
      <w:r w:rsidRPr="003B24D9">
        <w:rPr>
          <w:rFonts w:ascii="Calibri" w:eastAsia="Times New Roman" w:hAnsi="Calibri" w:cs="Calibri"/>
          <w:color w:val="000000"/>
        </w:rPr>
        <w:t>he Prevention of Sexually Transmitted Diseases and Related Matters, Kentucky H.B. 185 (</w:t>
      </w:r>
      <w:r w:rsidR="005C3CF8">
        <w:rPr>
          <w:rFonts w:ascii="Calibri" w:eastAsia="Times New Roman" w:hAnsi="Calibri" w:cs="Calibri"/>
          <w:color w:val="000000"/>
        </w:rPr>
        <w:t xml:space="preserve">February 6, </w:t>
      </w:r>
      <w:r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24" w:history="1">
        <w:r w:rsidR="00F14A70" w:rsidRPr="00821C0F">
          <w:rPr>
            <w:rStyle w:val="Hyperlink"/>
            <w:rFonts w:ascii="Calibri" w:eastAsia="Times New Roman" w:hAnsi="Calibri" w:cs="Calibri"/>
          </w:rPr>
          <w:t>https://apps.legislature.ky.gov/recorddocuments/bill/19RS/hb185/orig_bill.pdf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573560CF" w14:textId="13D5E050" w:rsidR="007C2619" w:rsidRPr="003B24D9" w:rsidRDefault="007C2619" w:rsidP="00E43993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Louisiana: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Louisiana State Legislature, "RS 17:281: Instruction </w:t>
      </w:r>
      <w:r w:rsidR="005C3CF8">
        <w:rPr>
          <w:rFonts w:ascii="Calibri" w:eastAsia="Times New Roman" w:hAnsi="Calibri" w:cs="Calibri"/>
          <w:color w:val="000000"/>
        </w:rPr>
        <w:t>i</w:t>
      </w:r>
      <w:r w:rsidR="003B24D9" w:rsidRPr="003B24D9">
        <w:rPr>
          <w:rFonts w:ascii="Calibri" w:eastAsia="Times New Roman" w:hAnsi="Calibri" w:cs="Calibri"/>
          <w:color w:val="000000"/>
        </w:rPr>
        <w:t xml:space="preserve">n </w:t>
      </w:r>
      <w:r w:rsidR="005C3CF8">
        <w:rPr>
          <w:rFonts w:ascii="Calibri" w:eastAsia="Times New Roman" w:hAnsi="Calibri" w:cs="Calibri"/>
          <w:color w:val="000000"/>
        </w:rPr>
        <w:t>s</w:t>
      </w:r>
      <w:r w:rsidR="003B24D9" w:rsidRPr="003B24D9">
        <w:rPr>
          <w:rFonts w:ascii="Calibri" w:eastAsia="Times New Roman" w:hAnsi="Calibri" w:cs="Calibri"/>
          <w:color w:val="000000"/>
        </w:rPr>
        <w:t xml:space="preserve">ex </w:t>
      </w:r>
      <w:r w:rsidR="005C3CF8">
        <w:rPr>
          <w:rFonts w:ascii="Calibri" w:eastAsia="Times New Roman" w:hAnsi="Calibri" w:cs="Calibri"/>
          <w:color w:val="000000"/>
        </w:rPr>
        <w:t>e</w:t>
      </w:r>
      <w:r w:rsidR="003B24D9" w:rsidRPr="003B24D9">
        <w:rPr>
          <w:rFonts w:ascii="Calibri" w:eastAsia="Times New Roman" w:hAnsi="Calibri" w:cs="Calibri"/>
          <w:color w:val="000000"/>
        </w:rPr>
        <w:t xml:space="preserve">ducation," available at </w:t>
      </w:r>
      <w:hyperlink r:id="rId25" w:history="1">
        <w:r w:rsidR="00F14A70" w:rsidRPr="00821C0F">
          <w:rPr>
            <w:rStyle w:val="Hyperlink"/>
            <w:rFonts w:ascii="Calibri" w:eastAsia="Times New Roman" w:hAnsi="Calibri" w:cs="Calibri"/>
          </w:rPr>
          <w:t>https://legis.la.gov/Legis/Law.aspx?d=80423</w:t>
        </w:r>
      </w:hyperlink>
      <w:r w:rsidR="005C3CF8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35CFBF30" w14:textId="3418BC85" w:rsidR="007C261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Maine:</w:t>
      </w:r>
      <w:r w:rsidR="00C63826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Maine Legislature, "22.2.4.406: Family Planning Services," available at </w:t>
      </w:r>
      <w:hyperlink r:id="rId26" w:history="1">
        <w:r w:rsidR="003B24D9" w:rsidRPr="00821C0F">
          <w:rPr>
            <w:rStyle w:val="Hyperlink"/>
            <w:rFonts w:ascii="Calibri" w:eastAsia="Times New Roman" w:hAnsi="Calibri" w:cs="Calibri"/>
          </w:rPr>
          <w:t>http://www.mainelegislature.org/legis/statutes/22/title22sec1902.html</w:t>
        </w:r>
      </w:hyperlink>
      <w:r w:rsidR="005C3CF8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3CB09FEF" w14:textId="6D1003E1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 w:rsidRPr="003B24D9">
        <w:rPr>
          <w:rFonts w:ascii="Calibri" w:eastAsia="Times New Roman" w:hAnsi="Calibri" w:cs="Calibri"/>
          <w:b/>
          <w:color w:val="000000"/>
        </w:rPr>
        <w:t xml:space="preserve">Maryland: </w:t>
      </w:r>
      <w:r w:rsidRPr="003B24D9">
        <w:rPr>
          <w:rFonts w:ascii="Calibri" w:eastAsia="Times New Roman" w:hAnsi="Calibri" w:cs="Calibri"/>
          <w:color w:val="000000"/>
        </w:rPr>
        <w:t xml:space="preserve">Code of Maryland Regulations, </w:t>
      </w:r>
      <w:r w:rsidR="007C6B0A">
        <w:rPr>
          <w:rFonts w:ascii="Calibri" w:eastAsia="Times New Roman" w:hAnsi="Calibri" w:cs="Calibri"/>
          <w:color w:val="000000"/>
        </w:rPr>
        <w:t>“</w:t>
      </w:r>
      <w:r w:rsidRPr="003B24D9">
        <w:rPr>
          <w:rFonts w:ascii="Calibri" w:eastAsia="Times New Roman" w:hAnsi="Calibri" w:cs="Calibri"/>
          <w:color w:val="000000"/>
        </w:rPr>
        <w:t>Chapter 13A.04.18. Program in Comprehensive Health Education,” available at </w:t>
      </w:r>
      <w:hyperlink r:id="rId27" w:history="1">
        <w:r w:rsidR="005C3CF8">
          <w:rPr>
            <w:rStyle w:val="Hyperlink"/>
            <w:rFonts w:ascii="Calibri" w:eastAsia="Times New Roman" w:hAnsi="Calibri" w:cs="Calibri"/>
          </w:rPr>
          <w:t>http://mdrules.elaws.us/comar/13a.04.18.01</w:t>
        </w:r>
      </w:hyperlink>
      <w:r w:rsidR="005A55A8">
        <w:rPr>
          <w:rFonts w:ascii="Calibri" w:eastAsia="Times New Roman" w:hAnsi="Calibri" w:cs="Calibri"/>
          <w:color w:val="000000"/>
        </w:rPr>
        <w:t xml:space="preserve"> (last accessed May 2019)</w:t>
      </w:r>
      <w:r w:rsidR="005C3CF8">
        <w:rPr>
          <w:rFonts w:ascii="Calibri" w:eastAsia="Times New Roman" w:hAnsi="Calibri" w:cs="Calibri"/>
          <w:color w:val="000000"/>
        </w:rPr>
        <w:t>;</w:t>
      </w:r>
      <w:r w:rsidR="00F14A70">
        <w:rPr>
          <w:rFonts w:ascii="Calibri" w:eastAsia="Times New Roman" w:hAnsi="Calibri" w:cs="Calibri"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 xml:space="preserve">Maryland General Assembly, “Education </w:t>
      </w:r>
      <w:r w:rsidR="005A55A8">
        <w:rPr>
          <w:rFonts w:ascii="Calibri" w:eastAsia="Times New Roman" w:hAnsi="Calibri" w:cs="Calibri"/>
          <w:color w:val="000000"/>
        </w:rPr>
        <w:t>-</w:t>
      </w:r>
      <w:r w:rsidRPr="003B24D9">
        <w:rPr>
          <w:rFonts w:ascii="Calibri" w:eastAsia="Times New Roman" w:hAnsi="Calibri" w:cs="Calibri"/>
          <w:color w:val="000000"/>
        </w:rPr>
        <w:t xml:space="preserve"> Family Life and Human Sexuality Curriculum </w:t>
      </w:r>
      <w:r w:rsidR="005A55A8">
        <w:rPr>
          <w:rFonts w:ascii="Calibri" w:eastAsia="Times New Roman" w:hAnsi="Calibri" w:cs="Calibri"/>
          <w:color w:val="000000"/>
        </w:rPr>
        <w:t>-</w:t>
      </w:r>
      <w:r w:rsidRPr="003B24D9">
        <w:rPr>
          <w:rFonts w:ascii="Calibri" w:eastAsia="Times New Roman" w:hAnsi="Calibri" w:cs="Calibri"/>
          <w:color w:val="000000"/>
        </w:rPr>
        <w:t xml:space="preserve"> Boundaries and Consent</w:t>
      </w:r>
      <w:r w:rsidR="005A55A8">
        <w:rPr>
          <w:rFonts w:ascii="Calibri" w:eastAsia="Times New Roman" w:hAnsi="Calibri" w:cs="Calibri"/>
          <w:color w:val="000000"/>
        </w:rPr>
        <w:t xml:space="preserve">: </w:t>
      </w:r>
      <w:r w:rsidRPr="003B24D9">
        <w:rPr>
          <w:rFonts w:ascii="Calibri" w:eastAsia="Times New Roman" w:hAnsi="Calibri" w:cs="Calibri"/>
          <w:color w:val="000000"/>
        </w:rPr>
        <w:t>Ch</w:t>
      </w:r>
      <w:r w:rsidR="005A55A8">
        <w:rPr>
          <w:rFonts w:ascii="Calibri" w:eastAsia="Times New Roman" w:hAnsi="Calibri" w:cs="Calibri"/>
          <w:color w:val="000000"/>
        </w:rPr>
        <w:t>apter</w:t>
      </w:r>
      <w:r w:rsidRPr="003B24D9">
        <w:rPr>
          <w:rFonts w:ascii="Calibri" w:eastAsia="Times New Roman" w:hAnsi="Calibri" w:cs="Calibri"/>
          <w:color w:val="000000"/>
        </w:rPr>
        <w:t xml:space="preserve"> 736</w:t>
      </w:r>
      <w:r w:rsidR="007C6B0A">
        <w:rPr>
          <w:rFonts w:ascii="Calibri" w:eastAsia="Times New Roman" w:hAnsi="Calibri" w:cs="Calibri"/>
          <w:color w:val="000000"/>
        </w:rPr>
        <w:t>,</w:t>
      </w:r>
      <w:r w:rsidR="005A55A8">
        <w:rPr>
          <w:rFonts w:ascii="Calibri" w:eastAsia="Times New Roman" w:hAnsi="Calibri" w:cs="Calibri"/>
          <w:color w:val="000000"/>
        </w:rPr>
        <w:t>”</w:t>
      </w:r>
      <w:r w:rsidRPr="003B24D9">
        <w:rPr>
          <w:rFonts w:ascii="Calibri" w:eastAsia="Times New Roman" w:hAnsi="Calibri" w:cs="Calibri"/>
          <w:color w:val="000000"/>
        </w:rPr>
        <w:t xml:space="preserve"> available at </w:t>
      </w:r>
      <w:hyperlink r:id="rId28" w:history="1">
        <w:r w:rsidR="00F14A70" w:rsidRPr="00821C0F">
          <w:rPr>
            <w:rStyle w:val="Hyperlink"/>
            <w:rFonts w:ascii="Calibri" w:eastAsia="Times New Roman" w:hAnsi="Calibri" w:cs="Calibri"/>
          </w:rPr>
          <w:t>http://mgaleg.maryland.gov/webmga/frmMain.aspx?pid=billpage&amp;stab=01&amp;id=HB251&amp;tab=subject3&amp;ys=2018RS</w:t>
        </w:r>
      </w:hyperlink>
      <w:r w:rsidR="007C6B0A">
        <w:rPr>
          <w:rFonts w:ascii="Calibri" w:eastAsia="Times New Roman" w:hAnsi="Calibri" w:cs="Calibri"/>
          <w:color w:val="000000"/>
        </w:rPr>
        <w:t xml:space="preserve"> (last accessed May 2019)</w:t>
      </w:r>
      <w:r w:rsidRPr="003B24D9">
        <w:rPr>
          <w:rFonts w:ascii="Calibri" w:eastAsia="Times New Roman" w:hAnsi="Calibri" w:cs="Calibri"/>
          <w:color w:val="000000"/>
        </w:rPr>
        <w:t>.</w:t>
      </w:r>
    </w:p>
    <w:p w14:paraId="7DE6740B" w14:textId="735906C2" w:rsidR="0099450D" w:rsidRPr="003B24D9" w:rsidRDefault="004F4117" w:rsidP="00526FF1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Massachusetts</w:t>
      </w:r>
      <w:r w:rsidR="007C2619" w:rsidRPr="00821D10">
        <w:rPr>
          <w:b/>
        </w:rPr>
        <w:t>:</w:t>
      </w:r>
      <w:r w:rsidR="007C2619" w:rsidRPr="000C7038">
        <w:rPr>
          <w:i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An Act Relative </w:t>
      </w:r>
      <w:r w:rsidR="007C6B0A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>o Healthy Youth, Massachusetts S.B. 263</w:t>
      </w:r>
      <w:r w:rsidR="005A55A8">
        <w:rPr>
          <w:rFonts w:ascii="Calibri" w:eastAsia="Times New Roman" w:hAnsi="Calibri" w:cs="Calibri"/>
          <w:color w:val="000000"/>
        </w:rPr>
        <w:t xml:space="preserve">, 191st General Court,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5A55A8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5A55A8">
        <w:rPr>
          <w:rFonts w:ascii="Calibri" w:eastAsia="Times New Roman" w:hAnsi="Calibri" w:cs="Calibri"/>
          <w:color w:val="000000"/>
        </w:rPr>
        <w:t xml:space="preserve">January 22,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29" w:history="1">
        <w:r w:rsidR="00F14A70" w:rsidRPr="00821C0F">
          <w:rPr>
            <w:rStyle w:val="Hyperlink"/>
            <w:rFonts w:ascii="Calibri" w:eastAsia="Times New Roman" w:hAnsi="Calibri" w:cs="Calibri"/>
          </w:rPr>
          <w:t>https://legiscan.com/MA/text/S263/id/1937576/Massachusetts-2019-S263-Introduced.pdf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63542894" w14:textId="79C5E3AE" w:rsidR="003B24D9" w:rsidRPr="003B24D9" w:rsidRDefault="007C2619" w:rsidP="003B24D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lastRenderedPageBreak/>
        <w:t>Michigan: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 Bill </w:t>
      </w:r>
      <w:r w:rsidR="005A55A8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>o Amend 1976 PA 451, Entitled ‘The Revised School Code’,” Michigan S.B. 270</w:t>
      </w:r>
      <w:r w:rsidR="005A55A8">
        <w:rPr>
          <w:rFonts w:ascii="Calibri" w:eastAsia="Times New Roman" w:hAnsi="Calibri" w:cs="Calibri"/>
          <w:color w:val="000000"/>
        </w:rPr>
        <w:t xml:space="preserve">, 100th Legislature,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5A55A8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AE6739">
        <w:rPr>
          <w:rFonts w:ascii="Calibri" w:eastAsia="Times New Roman" w:hAnsi="Calibri" w:cs="Calibri"/>
          <w:color w:val="000000"/>
        </w:rPr>
        <w:t xml:space="preserve">April 17,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30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http://www.legislature.mi.gov/documents/2019-2020/billintroduced/Senate/htm/2019-SIB-0270.htm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20DA18F8" w14:textId="72D8FAD9" w:rsidR="007C261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 w:rsidRPr="003B24D9">
        <w:rPr>
          <w:b/>
        </w:rPr>
        <w:t>Minnesota:</w:t>
      </w:r>
      <w:r>
        <w:rPr>
          <w:b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Minnesota Legislature, "121A.23</w:t>
      </w:r>
      <w:r w:rsidR="002C7839">
        <w:rPr>
          <w:rFonts w:ascii="Calibri" w:eastAsia="Times New Roman" w:hAnsi="Calibri" w:cs="Calibri"/>
          <w:color w:val="000000"/>
        </w:rPr>
        <w:t>:</w:t>
      </w:r>
      <w:r w:rsidRPr="003B24D9">
        <w:rPr>
          <w:rFonts w:ascii="Calibri" w:eastAsia="Times New Roman" w:hAnsi="Calibri" w:cs="Calibri"/>
          <w:color w:val="000000"/>
        </w:rPr>
        <w:t xml:space="preserve"> Programs </w:t>
      </w:r>
      <w:r w:rsidR="00AE6739">
        <w:rPr>
          <w:rFonts w:ascii="Calibri" w:eastAsia="Times New Roman" w:hAnsi="Calibri" w:cs="Calibri"/>
          <w:color w:val="000000"/>
        </w:rPr>
        <w:t>t</w:t>
      </w:r>
      <w:r w:rsidRPr="003B24D9">
        <w:rPr>
          <w:rFonts w:ascii="Calibri" w:eastAsia="Times New Roman" w:hAnsi="Calibri" w:cs="Calibri"/>
          <w:color w:val="000000"/>
        </w:rPr>
        <w:t xml:space="preserve">o Prevent </w:t>
      </w:r>
      <w:r w:rsidR="00AE6739">
        <w:rPr>
          <w:rFonts w:ascii="Calibri" w:eastAsia="Times New Roman" w:hAnsi="Calibri" w:cs="Calibri"/>
          <w:color w:val="000000"/>
        </w:rPr>
        <w:t>a</w:t>
      </w:r>
      <w:r w:rsidRPr="003B24D9">
        <w:rPr>
          <w:rFonts w:ascii="Calibri" w:eastAsia="Times New Roman" w:hAnsi="Calibri" w:cs="Calibri"/>
          <w:color w:val="000000"/>
        </w:rPr>
        <w:t xml:space="preserve">nd Reduce </w:t>
      </w:r>
      <w:r w:rsidR="00AE6739">
        <w:rPr>
          <w:rFonts w:ascii="Calibri" w:eastAsia="Times New Roman" w:hAnsi="Calibri" w:cs="Calibri"/>
          <w:color w:val="000000"/>
        </w:rPr>
        <w:t>t</w:t>
      </w:r>
      <w:r w:rsidRPr="003B24D9">
        <w:rPr>
          <w:rFonts w:ascii="Calibri" w:eastAsia="Times New Roman" w:hAnsi="Calibri" w:cs="Calibri"/>
          <w:color w:val="000000"/>
        </w:rPr>
        <w:t xml:space="preserve">he Risks </w:t>
      </w:r>
      <w:r w:rsidR="00AE6739">
        <w:rPr>
          <w:rFonts w:ascii="Calibri" w:eastAsia="Times New Roman" w:hAnsi="Calibri" w:cs="Calibri"/>
          <w:color w:val="000000"/>
        </w:rPr>
        <w:t>o</w:t>
      </w:r>
      <w:r w:rsidRPr="003B24D9">
        <w:rPr>
          <w:rFonts w:ascii="Calibri" w:eastAsia="Times New Roman" w:hAnsi="Calibri" w:cs="Calibri"/>
          <w:color w:val="000000"/>
        </w:rPr>
        <w:t xml:space="preserve">f Sexually Transmitted Infections </w:t>
      </w:r>
      <w:r w:rsidR="00AE6739">
        <w:rPr>
          <w:rFonts w:ascii="Calibri" w:eastAsia="Times New Roman" w:hAnsi="Calibri" w:cs="Calibri"/>
          <w:color w:val="000000"/>
        </w:rPr>
        <w:t>a</w:t>
      </w:r>
      <w:r w:rsidRPr="003B24D9">
        <w:rPr>
          <w:rFonts w:ascii="Calibri" w:eastAsia="Times New Roman" w:hAnsi="Calibri" w:cs="Calibri"/>
          <w:color w:val="000000"/>
        </w:rPr>
        <w:t xml:space="preserve">nd Diseases," available at </w:t>
      </w:r>
      <w:hyperlink r:id="rId31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https://www.revisor.mn.gov/statutes/cite/121a.23</w:t>
        </w:r>
      </w:hyperlink>
      <w:r w:rsidR="00AE67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66523C5E" w14:textId="4E73F26F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Mississippi: </w:t>
      </w:r>
      <w:proofErr w:type="spellStart"/>
      <w:r w:rsidRPr="003B24D9">
        <w:rPr>
          <w:rFonts w:ascii="Calibri" w:eastAsia="Times New Roman" w:hAnsi="Calibri" w:cs="Calibri"/>
          <w:color w:val="000000"/>
        </w:rPr>
        <w:t>Justia</w:t>
      </w:r>
      <w:proofErr w:type="spellEnd"/>
      <w:r w:rsidRPr="003B24D9">
        <w:rPr>
          <w:rFonts w:ascii="Calibri" w:eastAsia="Times New Roman" w:hAnsi="Calibri" w:cs="Calibri"/>
          <w:color w:val="000000"/>
        </w:rPr>
        <w:t>, “M</w:t>
      </w:r>
      <w:r w:rsidR="00AE6739">
        <w:rPr>
          <w:rFonts w:ascii="Calibri" w:eastAsia="Times New Roman" w:hAnsi="Calibri" w:cs="Calibri"/>
          <w:color w:val="000000"/>
        </w:rPr>
        <w:t>S</w:t>
      </w:r>
      <w:r w:rsidRPr="003B24D9">
        <w:rPr>
          <w:rFonts w:ascii="Calibri" w:eastAsia="Times New Roman" w:hAnsi="Calibri" w:cs="Calibri"/>
          <w:color w:val="000000"/>
        </w:rPr>
        <w:t xml:space="preserve"> Code </w:t>
      </w:r>
      <w:r w:rsidR="00AE6739" w:rsidRPr="00AE6739">
        <w:rPr>
          <w:rFonts w:ascii="Calibri" w:eastAsia="Times New Roman" w:hAnsi="Calibri" w:cs="Calibri"/>
          <w:color w:val="000000"/>
        </w:rPr>
        <w:t>§ 37-13-171 (2013)</w:t>
      </w:r>
      <w:r w:rsidRPr="003B24D9">
        <w:rPr>
          <w:rFonts w:ascii="Calibri" w:eastAsia="Times New Roman" w:hAnsi="Calibri" w:cs="Calibri"/>
          <w:color w:val="000000"/>
        </w:rPr>
        <w:t xml:space="preserve">,” available at </w:t>
      </w:r>
      <w:hyperlink r:id="rId32" w:history="1">
        <w:r w:rsidR="00F14A70" w:rsidRPr="00821C0F">
          <w:rPr>
            <w:rStyle w:val="Hyperlink"/>
            <w:rFonts w:ascii="Calibri" w:eastAsia="Times New Roman" w:hAnsi="Calibri" w:cs="Calibri"/>
          </w:rPr>
          <w:t>https://law.justia.com/codes/mississippi/2013/title-37/chapter-13/sex-and-abstinence-education/section-37-13-171</w:t>
        </w:r>
      </w:hyperlink>
      <w:r w:rsidR="00AE67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69FCA0BB" w14:textId="03C11C1B" w:rsidR="007C2619" w:rsidRPr="003B24D9" w:rsidRDefault="004F411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Missouri</w:t>
      </w:r>
      <w:r w:rsidR="007C2619" w:rsidRPr="00821D10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An Act </w:t>
      </w:r>
      <w:r w:rsidR="00AE67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o Repeal </w:t>
      </w:r>
      <w:r w:rsidR="00AE6739">
        <w:rPr>
          <w:rFonts w:ascii="Calibri" w:eastAsia="Times New Roman" w:hAnsi="Calibri" w:cs="Calibri"/>
          <w:color w:val="000000"/>
        </w:rPr>
        <w:t>S</w:t>
      </w:r>
      <w:r w:rsidR="003B24D9" w:rsidRPr="003B24D9">
        <w:rPr>
          <w:rFonts w:ascii="Calibri" w:eastAsia="Times New Roman" w:hAnsi="Calibri" w:cs="Calibri"/>
          <w:color w:val="000000"/>
        </w:rPr>
        <w:t xml:space="preserve">ections 160.011, 160.041, 160.530, 161.072, 161.094, 161.095, 161.106, 161.670, 162.064, 162.401, 162.720, 163.018, 163.021, 163.073, 167.121, 167.225, 170.015, 171.029, 171.031, 171.033, 173.1004, 302.272, and 304.060, </w:t>
      </w:r>
      <w:proofErr w:type="spellStart"/>
      <w:r w:rsidR="003B24D9" w:rsidRPr="003B24D9">
        <w:rPr>
          <w:rFonts w:ascii="Calibri" w:eastAsia="Times New Roman" w:hAnsi="Calibri" w:cs="Calibri"/>
          <w:color w:val="000000"/>
        </w:rPr>
        <w:t>RSMo</w:t>
      </w:r>
      <w:proofErr w:type="spellEnd"/>
      <w:r w:rsidR="003B24D9" w:rsidRPr="003B24D9">
        <w:rPr>
          <w:rFonts w:ascii="Calibri" w:eastAsia="Times New Roman" w:hAnsi="Calibri" w:cs="Calibri"/>
          <w:color w:val="000000"/>
        </w:rPr>
        <w:t xml:space="preserve">, and to Enact in Lieu Thereof Thirty-Three New Sections Relating to Elementary and Secondary Education, with an Effective Date </w:t>
      </w:r>
      <w:r w:rsidR="00AE6739">
        <w:rPr>
          <w:rFonts w:ascii="Calibri" w:eastAsia="Times New Roman" w:hAnsi="Calibri" w:cs="Calibri"/>
          <w:color w:val="000000"/>
        </w:rPr>
        <w:t>f</w:t>
      </w:r>
      <w:r w:rsidR="003B24D9" w:rsidRPr="003B24D9">
        <w:rPr>
          <w:rFonts w:ascii="Calibri" w:eastAsia="Times New Roman" w:hAnsi="Calibri" w:cs="Calibri"/>
          <w:color w:val="000000"/>
        </w:rPr>
        <w:t>or Certain Sections, Missouri H.B. 1606</w:t>
      </w:r>
      <w:r w:rsidR="00AE6739">
        <w:rPr>
          <w:rFonts w:ascii="Calibri" w:eastAsia="Times New Roman" w:hAnsi="Calibri" w:cs="Calibri"/>
          <w:color w:val="000000"/>
        </w:rPr>
        <w:t>, 99th General Assembly, 2nd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AE6739">
        <w:rPr>
          <w:rFonts w:ascii="Calibri" w:eastAsia="Times New Roman" w:hAnsi="Calibri" w:cs="Calibri"/>
          <w:color w:val="000000"/>
        </w:rPr>
        <w:t xml:space="preserve">July 13,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2018), available at </w:t>
      </w:r>
      <w:hyperlink r:id="rId33" w:history="1">
        <w:r w:rsidR="00F14A70" w:rsidRPr="00821C0F">
          <w:rPr>
            <w:rStyle w:val="Hyperlink"/>
            <w:rFonts w:ascii="Calibri" w:eastAsia="Times New Roman" w:hAnsi="Calibri" w:cs="Calibri"/>
          </w:rPr>
          <w:t>https://house.mo.gov/billtracking/bills181/hlrbillspdf/5095S.06T.pdf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1BAF2072" w14:textId="56590F9A" w:rsidR="00EF5EAA" w:rsidRDefault="004F4117" w:rsidP="00526FF1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Montana</w:t>
      </w:r>
      <w:r w:rsidR="007C2619" w:rsidRPr="00F4452F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Health Enhancement and Safety Division, “Montana Health Enhancement Content Standards (Health and Physical Education), Grade by Grade” (</w:t>
      </w:r>
      <w:r w:rsidR="00AE6739">
        <w:rPr>
          <w:rFonts w:ascii="Calibri" w:eastAsia="Times New Roman" w:hAnsi="Calibri" w:cs="Calibri"/>
          <w:color w:val="000000"/>
        </w:rPr>
        <w:t xml:space="preserve">Helena, MT: Montana Office of Public Instruction, </w:t>
      </w:r>
      <w:r w:rsidR="003B24D9" w:rsidRPr="003B24D9">
        <w:rPr>
          <w:rFonts w:ascii="Calibri" w:eastAsia="Times New Roman" w:hAnsi="Calibri" w:cs="Calibri"/>
          <w:color w:val="000000"/>
        </w:rPr>
        <w:t>2016), available</w:t>
      </w:r>
      <w:r w:rsidR="00F14A70">
        <w:rPr>
          <w:rFonts w:ascii="Calibri" w:eastAsia="Times New Roman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at </w:t>
      </w:r>
      <w:hyperlink r:id="rId34" w:history="1">
        <w:r w:rsidR="003B24D9" w:rsidRPr="00821C0F">
          <w:rPr>
            <w:rStyle w:val="Hyperlink"/>
            <w:rFonts w:ascii="Calibri" w:eastAsia="Times New Roman" w:hAnsi="Calibri" w:cs="Calibri"/>
          </w:rPr>
          <w:t>https://opi.mt.gov/Portals/182/Page%20Files/Health%20%26%20Physical%20Education/16HEStandards_byGrade.pdf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481705CC" w14:textId="17708AA7" w:rsidR="003B24D9" w:rsidRPr="003B24D9" w:rsidRDefault="003B24D9" w:rsidP="00526FF1">
      <w:pPr>
        <w:rPr>
          <w:rFonts w:ascii="Calibri" w:eastAsia="Times New Roman" w:hAnsi="Calibri" w:cs="Calibri"/>
          <w:color w:val="000000"/>
        </w:rPr>
      </w:pPr>
      <w:r w:rsidRPr="003B24D9">
        <w:rPr>
          <w:rFonts w:ascii="Calibri" w:eastAsia="Times New Roman" w:hAnsi="Calibri" w:cs="Calibri"/>
          <w:b/>
          <w:color w:val="000000"/>
        </w:rPr>
        <w:t xml:space="preserve">Nebraska: </w:t>
      </w:r>
      <w:r w:rsidRPr="003B24D9">
        <w:rPr>
          <w:rFonts w:ascii="Calibri" w:eastAsia="Times New Roman" w:hAnsi="Calibri" w:cs="Calibri"/>
          <w:color w:val="000000"/>
        </w:rPr>
        <w:t xml:space="preserve">Nebraska Department of Education, "Health Education," available at </w:t>
      </w:r>
      <w:hyperlink r:id="rId35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https://www.education.ne.gov/healthed/</w:t>
        </w:r>
      </w:hyperlink>
      <w:r w:rsidR="00AE67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287C6838" w14:textId="21AE838C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Nevada: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Nevada Legislature, "NRS</w:t>
      </w:r>
      <w:r w:rsidR="003B24D9" w:rsidRPr="003B24D9">
        <w:rPr>
          <w:rFonts w:ascii="Calibri" w:eastAsia="Times New Roman" w:hAnsi="Calibri" w:cs="Calibri"/>
          <w:color w:val="000000"/>
        </w:rPr>
        <w:t> </w:t>
      </w:r>
      <w:r w:rsidR="003B24D9" w:rsidRPr="003B24D9">
        <w:rPr>
          <w:rFonts w:ascii="Calibri" w:eastAsia="Times New Roman" w:hAnsi="Calibri" w:cs="Calibri"/>
          <w:color w:val="000000"/>
        </w:rPr>
        <w:t xml:space="preserve">389.036: Establishment of course or unit of course of instruction concerning acquired immune deficiency syndrome, human reproductive system, related communicable diseases and sexual responsibility; appointment of advisory committee," available at </w:t>
      </w:r>
      <w:hyperlink r:id="rId36" w:anchor="NRS389Sec036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https://www.leg.state.nv.us/NRS/NRS-389.html#NRS389Sec036</w:t>
        </w:r>
      </w:hyperlink>
      <w:r w:rsidR="00AE67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47B6E5AA" w14:textId="31B86F52" w:rsidR="007C2619" w:rsidRPr="003B24D9" w:rsidRDefault="00EF5EAA" w:rsidP="000C7038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New Hampshire: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New Hampshire State Department of Education, "Health Education Curriculum Guidelines"</w:t>
      </w:r>
      <w:r w:rsidR="00AE6739">
        <w:rPr>
          <w:rFonts w:ascii="Calibri" w:eastAsia="Times New Roman" w:hAnsi="Calibri" w:cs="Calibri"/>
          <w:color w:val="000000"/>
        </w:rPr>
        <w:t xml:space="preserve"> (Concord, NH: 2003)</w:t>
      </w:r>
      <w:r w:rsidR="003B24D9" w:rsidRPr="003B24D9">
        <w:rPr>
          <w:rFonts w:ascii="Calibri" w:eastAsia="Times New Roman" w:hAnsi="Calibri" w:cs="Calibri"/>
          <w:color w:val="000000"/>
        </w:rPr>
        <w:t xml:space="preserve"> available at </w:t>
      </w:r>
      <w:hyperlink r:id="rId37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https://www.education.nh.gov/instruction/school_health/documents/curr_guidelines.pdf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0D157B05" w14:textId="23AF8BAD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New Jersey: </w:t>
      </w:r>
      <w:r w:rsidRPr="003B24D9">
        <w:rPr>
          <w:rFonts w:ascii="Calibri" w:eastAsia="Times New Roman" w:hAnsi="Calibri" w:cs="Calibri"/>
          <w:color w:val="000000"/>
        </w:rPr>
        <w:t>New Jersey Department of Education, “New Jersey Student Learning Standards for Comprehensive Health and Physical Education” (</w:t>
      </w:r>
      <w:r w:rsidR="00AE6739">
        <w:rPr>
          <w:rFonts w:ascii="Calibri" w:eastAsia="Times New Roman" w:hAnsi="Calibri" w:cs="Calibri"/>
          <w:color w:val="000000"/>
        </w:rPr>
        <w:t xml:space="preserve">Trenton, NJ: </w:t>
      </w:r>
      <w:r w:rsidRPr="003B24D9">
        <w:rPr>
          <w:rFonts w:ascii="Calibri" w:eastAsia="Times New Roman" w:hAnsi="Calibri" w:cs="Calibri"/>
          <w:color w:val="000000"/>
        </w:rPr>
        <w:t>2014), available at </w:t>
      </w:r>
      <w:hyperlink r:id="rId38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http://www.state.nj.us/education/cccs/2014/chpe/standards.pdf</w:t>
        </w:r>
      </w:hyperlink>
      <w:r w:rsidR="00AE6739">
        <w:rPr>
          <w:rFonts w:ascii="Calibri" w:eastAsia="Times New Roman" w:hAnsi="Calibri" w:cs="Calibri"/>
          <w:color w:val="000000"/>
        </w:rPr>
        <w:t xml:space="preserve">; </w:t>
      </w:r>
      <w:r w:rsidRPr="003B24D9">
        <w:rPr>
          <w:rFonts w:ascii="Calibri" w:eastAsia="Times New Roman" w:hAnsi="Calibri" w:cs="Calibri"/>
          <w:color w:val="000000"/>
        </w:rPr>
        <w:t>New Jersey Legislature, “</w:t>
      </w:r>
      <w:r w:rsidR="00AE6739">
        <w:rPr>
          <w:rFonts w:ascii="Calibri" w:eastAsia="Times New Roman" w:hAnsi="Calibri" w:cs="Calibri"/>
          <w:color w:val="000000"/>
        </w:rPr>
        <w:t xml:space="preserve">Chapter 80: </w:t>
      </w:r>
      <w:r w:rsidRPr="003B24D9">
        <w:rPr>
          <w:rFonts w:ascii="Calibri" w:eastAsia="Times New Roman" w:hAnsi="Calibri" w:cs="Calibri"/>
          <w:color w:val="000000"/>
        </w:rPr>
        <w:t xml:space="preserve">An </w:t>
      </w:r>
      <w:r w:rsidR="00AE6739">
        <w:rPr>
          <w:rFonts w:ascii="Calibri" w:eastAsia="Times New Roman" w:hAnsi="Calibri" w:cs="Calibri"/>
          <w:color w:val="000000"/>
        </w:rPr>
        <w:t>a</w:t>
      </w:r>
      <w:r w:rsidRPr="003B24D9">
        <w:rPr>
          <w:rFonts w:ascii="Calibri" w:eastAsia="Times New Roman" w:hAnsi="Calibri" w:cs="Calibri"/>
          <w:color w:val="000000"/>
        </w:rPr>
        <w:t xml:space="preserve">ct </w:t>
      </w:r>
      <w:r w:rsidR="00AE6739">
        <w:rPr>
          <w:rFonts w:ascii="Calibri" w:eastAsia="Times New Roman" w:hAnsi="Calibri" w:cs="Calibri"/>
          <w:color w:val="000000"/>
        </w:rPr>
        <w:t>c</w:t>
      </w:r>
      <w:r w:rsidRPr="003B24D9">
        <w:rPr>
          <w:rFonts w:ascii="Calibri" w:eastAsia="Times New Roman" w:hAnsi="Calibri" w:cs="Calibri"/>
          <w:color w:val="000000"/>
        </w:rPr>
        <w:t xml:space="preserve">oncerning </w:t>
      </w:r>
      <w:r w:rsidR="00AE6739">
        <w:rPr>
          <w:rFonts w:ascii="Calibri" w:eastAsia="Times New Roman" w:hAnsi="Calibri" w:cs="Calibri"/>
          <w:color w:val="000000"/>
        </w:rPr>
        <w:t>t</w:t>
      </w:r>
      <w:r w:rsidRPr="003B24D9">
        <w:rPr>
          <w:rFonts w:ascii="Calibri" w:eastAsia="Times New Roman" w:hAnsi="Calibri" w:cs="Calibri"/>
          <w:color w:val="000000"/>
        </w:rPr>
        <w:t xml:space="preserve">he </w:t>
      </w:r>
      <w:r w:rsidR="00AE6739">
        <w:rPr>
          <w:rFonts w:ascii="Calibri" w:eastAsia="Times New Roman" w:hAnsi="Calibri" w:cs="Calibri"/>
          <w:color w:val="000000"/>
        </w:rPr>
        <w:t>p</w:t>
      </w:r>
      <w:r w:rsidRPr="003B24D9">
        <w:rPr>
          <w:rFonts w:ascii="Calibri" w:eastAsia="Times New Roman" w:hAnsi="Calibri" w:cs="Calibri"/>
          <w:color w:val="000000"/>
        </w:rPr>
        <w:t xml:space="preserve">ublic </w:t>
      </w:r>
      <w:r w:rsidR="00AE6739">
        <w:rPr>
          <w:rFonts w:ascii="Calibri" w:eastAsia="Times New Roman" w:hAnsi="Calibri" w:cs="Calibri"/>
          <w:color w:val="000000"/>
        </w:rPr>
        <w:t>s</w:t>
      </w:r>
      <w:r w:rsidRPr="003B24D9">
        <w:rPr>
          <w:rFonts w:ascii="Calibri" w:eastAsia="Times New Roman" w:hAnsi="Calibri" w:cs="Calibri"/>
          <w:color w:val="000000"/>
        </w:rPr>
        <w:t xml:space="preserve">chool </w:t>
      </w:r>
      <w:r w:rsidR="00AE6739">
        <w:rPr>
          <w:rFonts w:ascii="Calibri" w:eastAsia="Times New Roman" w:hAnsi="Calibri" w:cs="Calibri"/>
          <w:color w:val="000000"/>
        </w:rPr>
        <w:t>c</w:t>
      </w:r>
      <w:r w:rsidRPr="003B24D9">
        <w:rPr>
          <w:rFonts w:ascii="Calibri" w:eastAsia="Times New Roman" w:hAnsi="Calibri" w:cs="Calibri"/>
          <w:color w:val="000000"/>
        </w:rPr>
        <w:t>urriculum</w:t>
      </w:r>
      <w:r w:rsidR="00AE6739">
        <w:rPr>
          <w:rFonts w:ascii="Calibri" w:eastAsia="Times New Roman" w:hAnsi="Calibri" w:cs="Calibri"/>
          <w:color w:val="000000"/>
        </w:rPr>
        <w:t xml:space="preserve"> and supplementing chapter 35 of Title 18A of the New Jersey Statutes</w:t>
      </w:r>
      <w:r w:rsidRPr="003B24D9">
        <w:rPr>
          <w:rFonts w:ascii="Calibri" w:eastAsia="Times New Roman" w:hAnsi="Calibri" w:cs="Calibri"/>
          <w:color w:val="000000"/>
        </w:rPr>
        <w:t>” (</w:t>
      </w:r>
      <w:r w:rsidR="00AE6739">
        <w:rPr>
          <w:rFonts w:ascii="Calibri" w:eastAsia="Times New Roman" w:hAnsi="Calibri" w:cs="Calibri"/>
          <w:color w:val="000000"/>
        </w:rPr>
        <w:t xml:space="preserve">Trenton, NJ: </w:t>
      </w:r>
      <w:r w:rsidRPr="003B24D9">
        <w:rPr>
          <w:rFonts w:ascii="Calibri" w:eastAsia="Times New Roman" w:hAnsi="Calibri" w:cs="Calibri"/>
          <w:color w:val="000000"/>
        </w:rPr>
        <w:t xml:space="preserve">2018), available at </w:t>
      </w:r>
      <w:hyperlink r:id="rId39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https://www.njleg.state.nj.us/2018/Bills/PL18/80_.PDF</w:t>
        </w:r>
      </w:hyperlink>
      <w:r w:rsidRPr="003B24D9">
        <w:rPr>
          <w:rFonts w:ascii="Calibri" w:eastAsia="Times New Roman" w:hAnsi="Calibri" w:cs="Calibri"/>
          <w:color w:val="000000"/>
        </w:rPr>
        <w:t>.</w:t>
      </w:r>
    </w:p>
    <w:p w14:paraId="4E9582DF" w14:textId="0B78F7AC" w:rsidR="00177668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New Mexico: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New Mexico Legislature, "6</w:t>
      </w:r>
      <w:r w:rsidR="002C7839">
        <w:rPr>
          <w:rFonts w:ascii="Calibri" w:eastAsia="Times New Roman" w:hAnsi="Calibri" w:cs="Calibri"/>
          <w:color w:val="000000"/>
        </w:rPr>
        <w:t>.</w:t>
      </w:r>
      <w:r w:rsidR="003B24D9" w:rsidRPr="003B24D9">
        <w:rPr>
          <w:rFonts w:ascii="Calibri" w:eastAsia="Times New Roman" w:hAnsi="Calibri" w:cs="Calibri"/>
          <w:color w:val="000000"/>
        </w:rPr>
        <w:t>29</w:t>
      </w:r>
      <w:r w:rsidR="002C7839">
        <w:rPr>
          <w:rFonts w:ascii="Calibri" w:eastAsia="Times New Roman" w:hAnsi="Calibri" w:cs="Calibri"/>
          <w:color w:val="000000"/>
        </w:rPr>
        <w:t>.</w:t>
      </w:r>
      <w:r w:rsidR="003B24D9" w:rsidRPr="003B24D9">
        <w:rPr>
          <w:rFonts w:ascii="Calibri" w:eastAsia="Times New Roman" w:hAnsi="Calibri" w:cs="Calibri"/>
          <w:color w:val="000000"/>
        </w:rPr>
        <w:t xml:space="preserve">6: Health Education," available at </w:t>
      </w:r>
      <w:hyperlink r:id="rId40" w:history="1">
        <w:r w:rsidR="00F14A70" w:rsidRPr="00821C0F">
          <w:rPr>
            <w:rStyle w:val="Hyperlink"/>
            <w:rFonts w:ascii="Calibri" w:eastAsia="Times New Roman" w:hAnsi="Calibri" w:cs="Calibri"/>
          </w:rPr>
          <w:t>http://164.64.110.134/parts/title06/06.029.0006.html</w:t>
        </w:r>
      </w:hyperlink>
      <w:r w:rsidR="002C78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4F7C0E8D" w14:textId="596357A5" w:rsidR="00F14A70" w:rsidRPr="00F14A70" w:rsidRDefault="005562BD" w:rsidP="00481C1A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New York: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An Act </w:t>
      </w:r>
      <w:r w:rsidR="002C78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o Amend </w:t>
      </w:r>
      <w:r w:rsidR="002C78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he Education Law, </w:t>
      </w:r>
      <w:r w:rsidR="002C7839">
        <w:rPr>
          <w:rFonts w:ascii="Calibri" w:eastAsia="Times New Roman" w:hAnsi="Calibri" w:cs="Calibri"/>
          <w:color w:val="000000"/>
        </w:rPr>
        <w:t>i</w:t>
      </w:r>
      <w:r w:rsidR="003B24D9" w:rsidRPr="003B24D9">
        <w:rPr>
          <w:rFonts w:ascii="Calibri" w:eastAsia="Times New Roman" w:hAnsi="Calibri" w:cs="Calibri"/>
          <w:color w:val="000000"/>
        </w:rPr>
        <w:t xml:space="preserve">n Relation </w:t>
      </w:r>
      <w:r w:rsidR="002C78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>o Mandating Sex Education in Elementary and High Schools,” New York S.B. 791</w:t>
      </w:r>
      <w:r w:rsidR="002C7839">
        <w:rPr>
          <w:rFonts w:ascii="Calibri" w:eastAsia="Times New Roman" w:hAnsi="Calibri" w:cs="Calibri"/>
          <w:color w:val="000000"/>
        </w:rPr>
        <w:t xml:space="preserve">, 203rd Legislature,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2C7839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2C7839">
        <w:rPr>
          <w:rFonts w:ascii="Calibri" w:eastAsia="Times New Roman" w:hAnsi="Calibri" w:cs="Calibri"/>
          <w:color w:val="000000"/>
        </w:rPr>
        <w:t xml:space="preserve">January 9,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41" w:anchor="S00791" w:history="1">
        <w:r w:rsidR="00F14A70" w:rsidRPr="00821C0F">
          <w:rPr>
            <w:rStyle w:val="Hyperlink"/>
            <w:rFonts w:ascii="Calibri" w:eastAsia="Times New Roman" w:hAnsi="Calibri" w:cs="Calibri"/>
          </w:rPr>
          <w:t>https://assembly.state.ny.us/leg/?default_fld=&amp;bn=S00791&amp;term=2019&amp;Summary=Y&amp;Actions=Y&amp;Text=Y&amp;Committee%26nbspVotes=Y&amp;Floor%26nbspVotes=Y#S00791</w:t>
        </w:r>
      </w:hyperlink>
      <w:r w:rsidR="002C7839">
        <w:rPr>
          <w:rFonts w:ascii="Calibri" w:eastAsia="Times New Roman" w:hAnsi="Calibri" w:cs="Calibri"/>
          <w:color w:val="000000"/>
        </w:rPr>
        <w:t xml:space="preserve">; </w:t>
      </w:r>
      <w:r w:rsidR="003B24D9" w:rsidRPr="003B24D9">
        <w:rPr>
          <w:rFonts w:ascii="Calibri" w:eastAsia="Times New Roman" w:hAnsi="Calibri" w:cs="Calibri"/>
          <w:color w:val="000000"/>
        </w:rPr>
        <w:t>Relates to the Creation of a School-</w:t>
      </w:r>
      <w:r w:rsidR="002C7839">
        <w:rPr>
          <w:rFonts w:ascii="Calibri" w:eastAsia="Times New Roman" w:hAnsi="Calibri" w:cs="Calibri"/>
          <w:color w:val="000000"/>
        </w:rPr>
        <w:t>B</w:t>
      </w:r>
      <w:r w:rsidR="003B24D9" w:rsidRPr="003B24D9">
        <w:rPr>
          <w:rFonts w:ascii="Calibri" w:eastAsia="Times New Roman" w:hAnsi="Calibri" w:cs="Calibri"/>
          <w:color w:val="000000"/>
        </w:rPr>
        <w:t xml:space="preserve">ased Teen Dating Violence Prevention Program Designed to </w:t>
      </w:r>
      <w:r w:rsidR="002C7839">
        <w:rPr>
          <w:rFonts w:ascii="Calibri" w:eastAsia="Times New Roman" w:hAnsi="Calibri" w:cs="Calibri"/>
          <w:color w:val="000000"/>
        </w:rPr>
        <w:t>B</w:t>
      </w:r>
      <w:r w:rsidR="003B24D9" w:rsidRPr="003B24D9">
        <w:rPr>
          <w:rFonts w:ascii="Calibri" w:eastAsia="Times New Roman" w:hAnsi="Calibri" w:cs="Calibri"/>
          <w:color w:val="000000"/>
        </w:rPr>
        <w:t xml:space="preserve">e Incorporated Into </w:t>
      </w:r>
      <w:r w:rsidR="002C7839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 xml:space="preserve"> School District's Existing Health Curriculum </w:t>
      </w:r>
      <w:r w:rsidR="002C78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o Prevent </w:t>
      </w:r>
      <w:r w:rsidR="002C7839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 xml:space="preserve">nd Reduce </w:t>
      </w:r>
      <w:r w:rsidR="002C78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>he Incidence and Prevalence of Teen Dating Violence, New York S.B. 3454</w:t>
      </w:r>
      <w:r w:rsidR="002C7839">
        <w:rPr>
          <w:rFonts w:ascii="Calibri" w:eastAsia="Times New Roman" w:hAnsi="Calibri" w:cs="Calibri"/>
          <w:color w:val="000000"/>
        </w:rPr>
        <w:t xml:space="preserve">, 203rd Legislature,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2C7839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2C7839">
        <w:rPr>
          <w:rFonts w:ascii="Calibri" w:eastAsia="Times New Roman" w:hAnsi="Calibri" w:cs="Calibri"/>
          <w:color w:val="000000"/>
        </w:rPr>
        <w:t xml:space="preserve">February 7,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42" w:history="1">
        <w:r w:rsidR="00F14A70" w:rsidRPr="00821C0F">
          <w:rPr>
            <w:rStyle w:val="Hyperlink"/>
            <w:rFonts w:ascii="Calibri" w:eastAsia="Times New Roman" w:hAnsi="Calibri" w:cs="Calibri"/>
          </w:rPr>
          <w:t>https://assembly.state.ny.us/leg/?default_fld=&amp;bn=S03454&amp;term=2019&amp;Summary=Y&amp;Actions=Y&amp;Text=Y&amp;Committee%26nbspVotes=Y&amp;Floor%26nbspVotes=Y#S03454</w:t>
        </w:r>
      </w:hyperlink>
    </w:p>
    <w:p w14:paraId="6EF21A84" w14:textId="1C2284D8" w:rsidR="00177668" w:rsidRPr="003B24D9" w:rsidRDefault="007C2619" w:rsidP="00F14A70">
      <w:pPr>
        <w:spacing w:line="240" w:lineRule="auto"/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North Ca</w:t>
      </w:r>
      <w:r w:rsidR="00177668" w:rsidRPr="00821D10">
        <w:rPr>
          <w:b/>
        </w:rPr>
        <w:t>rolina:</w:t>
      </w:r>
      <w:r w:rsidR="00177668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NC Youth Connected, “Sex Education and Schools,” available at </w:t>
      </w:r>
      <w:hyperlink r:id="rId43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http://www.ncyouthconnected.org/about-sex-education-and-schools/</w:t>
        </w:r>
      </w:hyperlink>
      <w:r w:rsidR="002C78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58F025EC" w14:textId="5B7A5CE7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North Dakota</w:t>
      </w:r>
      <w:r w:rsidR="00E15DAC" w:rsidRPr="00821D10">
        <w:rPr>
          <w:b/>
        </w:rPr>
        <w:t>:</w:t>
      </w:r>
      <w:r w:rsidR="003B24D9" w:rsidRPr="003B24D9">
        <w:rPr>
          <w:rFonts w:ascii="Calibri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North Dakota Department of Public Instruction, “Health Education Curriculum Content – Abstinence,” available at </w:t>
      </w:r>
      <w:hyperlink r:id="rId44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https://www.nd.gov/dpi/uploads/31/Abstinence.pdf</w:t>
        </w:r>
      </w:hyperlink>
      <w:r w:rsidR="002C78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6AC7CC29" w14:textId="22496080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Ohio: </w:t>
      </w:r>
      <w:r w:rsidRPr="003B24D9">
        <w:rPr>
          <w:rFonts w:ascii="Calibri" w:eastAsia="Times New Roman" w:hAnsi="Calibri" w:cs="Calibri"/>
          <w:color w:val="000000"/>
        </w:rPr>
        <w:t xml:space="preserve">Ohio </w:t>
      </w:r>
      <w:r w:rsidR="002C7839">
        <w:rPr>
          <w:rFonts w:ascii="Calibri" w:eastAsia="Times New Roman" w:hAnsi="Calibri" w:cs="Calibri"/>
          <w:color w:val="000000"/>
        </w:rPr>
        <w:t>Revised Code</w:t>
      </w:r>
      <w:r w:rsidRPr="003B24D9">
        <w:rPr>
          <w:rFonts w:ascii="Calibri" w:eastAsia="Times New Roman" w:hAnsi="Calibri" w:cs="Calibri"/>
          <w:color w:val="000000"/>
        </w:rPr>
        <w:t xml:space="preserve">, "3313.6011: Instruction in </w:t>
      </w:r>
      <w:r w:rsidR="002C7839">
        <w:rPr>
          <w:rFonts w:ascii="Calibri" w:eastAsia="Times New Roman" w:hAnsi="Calibri" w:cs="Calibri"/>
          <w:color w:val="000000"/>
        </w:rPr>
        <w:t>v</w:t>
      </w:r>
      <w:r w:rsidRPr="003B24D9">
        <w:rPr>
          <w:rFonts w:ascii="Calibri" w:eastAsia="Times New Roman" w:hAnsi="Calibri" w:cs="Calibri"/>
          <w:color w:val="000000"/>
        </w:rPr>
        <w:t xml:space="preserve">enereal </w:t>
      </w:r>
      <w:r w:rsidR="002C7839">
        <w:rPr>
          <w:rFonts w:ascii="Calibri" w:eastAsia="Times New Roman" w:hAnsi="Calibri" w:cs="Calibri"/>
          <w:color w:val="000000"/>
        </w:rPr>
        <w:t>d</w:t>
      </w:r>
      <w:r w:rsidRPr="003B24D9">
        <w:rPr>
          <w:rFonts w:ascii="Calibri" w:eastAsia="Times New Roman" w:hAnsi="Calibri" w:cs="Calibri"/>
          <w:color w:val="000000"/>
        </w:rPr>
        <w:t xml:space="preserve">isease </w:t>
      </w:r>
      <w:r w:rsidR="002C7839">
        <w:rPr>
          <w:rFonts w:ascii="Calibri" w:eastAsia="Times New Roman" w:hAnsi="Calibri" w:cs="Calibri"/>
          <w:color w:val="000000"/>
        </w:rPr>
        <w:t>e</w:t>
      </w:r>
      <w:r w:rsidRPr="003B24D9">
        <w:rPr>
          <w:rFonts w:ascii="Calibri" w:eastAsia="Times New Roman" w:hAnsi="Calibri" w:cs="Calibri"/>
          <w:color w:val="000000"/>
        </w:rPr>
        <w:t xml:space="preserve">ducation </w:t>
      </w:r>
      <w:r w:rsidR="002C7839">
        <w:rPr>
          <w:rFonts w:ascii="Calibri" w:eastAsia="Times New Roman" w:hAnsi="Calibri" w:cs="Calibri"/>
          <w:color w:val="000000"/>
        </w:rPr>
        <w:t>e</w:t>
      </w:r>
      <w:r w:rsidRPr="003B24D9">
        <w:rPr>
          <w:rFonts w:ascii="Calibri" w:eastAsia="Times New Roman" w:hAnsi="Calibri" w:cs="Calibri"/>
          <w:color w:val="000000"/>
        </w:rPr>
        <w:t xml:space="preserve">mphasizing </w:t>
      </w:r>
      <w:r w:rsidR="002C7839">
        <w:rPr>
          <w:rFonts w:ascii="Calibri" w:eastAsia="Times New Roman" w:hAnsi="Calibri" w:cs="Calibri"/>
          <w:color w:val="000000"/>
        </w:rPr>
        <w:t>a</w:t>
      </w:r>
      <w:r w:rsidRPr="003B24D9">
        <w:rPr>
          <w:rFonts w:ascii="Calibri" w:eastAsia="Times New Roman" w:hAnsi="Calibri" w:cs="Calibri"/>
          <w:color w:val="000000"/>
        </w:rPr>
        <w:t xml:space="preserve">bstinence," available at </w:t>
      </w:r>
      <w:hyperlink r:id="rId45" w:history="1">
        <w:r w:rsidR="00F14A70" w:rsidRPr="00821C0F">
          <w:rPr>
            <w:rStyle w:val="Hyperlink"/>
            <w:rFonts w:ascii="Calibri" w:eastAsia="Times New Roman" w:hAnsi="Calibri" w:cs="Calibri"/>
          </w:rPr>
          <w:t>http://codes.ohio.gov/orc/3313.6011</w:t>
        </w:r>
      </w:hyperlink>
      <w:r w:rsidR="002C783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0FEBC533" w14:textId="7870D612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Oklahoma: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An Act Relating </w:t>
      </w:r>
      <w:r w:rsidR="002C783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>o Schools, Oklahoma S.B. 926</w:t>
      </w:r>
      <w:r w:rsidR="002C7839">
        <w:rPr>
          <w:rFonts w:ascii="Calibri" w:eastAsia="Times New Roman" w:hAnsi="Calibri" w:cs="Calibri"/>
          <w:color w:val="000000"/>
        </w:rPr>
        <w:t>, 57th Legislature, 1st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2C7839">
        <w:rPr>
          <w:rFonts w:ascii="Calibri" w:eastAsia="Times New Roman" w:hAnsi="Calibri" w:cs="Calibri"/>
          <w:color w:val="000000"/>
        </w:rPr>
        <w:t xml:space="preserve">April 23,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46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http://www.oklegislature.gov/BillInfo.aspx?Bill=SB926&amp;Session=1900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62F8EFAB" w14:textId="3EC77DBD" w:rsidR="007C261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Oregon:</w:t>
      </w:r>
      <w:r w:rsidR="008B3CF7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Oregon Department of Health and Human Services, “Human Sexuality Education” </w:t>
      </w:r>
      <w:r w:rsidR="002C7839">
        <w:rPr>
          <w:rFonts w:ascii="Calibri" w:eastAsia="Times New Roman" w:hAnsi="Calibri" w:cs="Calibri"/>
          <w:color w:val="000000"/>
        </w:rPr>
        <w:t>(</w:t>
      </w:r>
      <w:r w:rsidR="007C6364">
        <w:rPr>
          <w:rFonts w:ascii="Calibri" w:eastAsia="Times New Roman" w:hAnsi="Calibri" w:cs="Calibri"/>
          <w:color w:val="000000"/>
        </w:rPr>
        <w:t xml:space="preserve">Salem, OR: </w:t>
      </w:r>
      <w:r w:rsidR="003B24D9" w:rsidRPr="003B24D9">
        <w:rPr>
          <w:rFonts w:ascii="Calibri" w:eastAsia="Times New Roman" w:hAnsi="Calibri" w:cs="Calibri"/>
          <w:color w:val="000000"/>
        </w:rPr>
        <w:t>2013</w:t>
      </w:r>
      <w:r w:rsidR="002C7839">
        <w:rPr>
          <w:rFonts w:ascii="Calibri" w:eastAsia="Times New Roman" w:hAnsi="Calibri" w:cs="Calibri"/>
          <w:color w:val="000000"/>
        </w:rPr>
        <w:t>)</w:t>
      </w:r>
      <w:r w:rsidR="003B24D9" w:rsidRPr="003B24D9">
        <w:rPr>
          <w:rFonts w:ascii="Calibri" w:eastAsia="Times New Roman" w:hAnsi="Calibri" w:cs="Calibri"/>
          <w:color w:val="000000"/>
        </w:rPr>
        <w:t>, available at </w:t>
      </w:r>
      <w:hyperlink r:id="rId47" w:history="1">
        <w:r w:rsidR="003B24D9" w:rsidRPr="00821C0F">
          <w:rPr>
            <w:rStyle w:val="Hyperlink"/>
            <w:rFonts w:ascii="Calibri" w:eastAsia="Times New Roman" w:hAnsi="Calibri" w:cs="Calibri"/>
          </w:rPr>
          <w:t>http://www.oregon.gov/DHS/CHILDREN/MFMC/Documents/Oregon%20Administrative%20Rule%20581-022-1440%20Human%20Sexuality%20Education.pdf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5324F3D2" w14:textId="694AEF65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Pennsylvania: </w:t>
      </w:r>
      <w:r w:rsidRPr="003B24D9">
        <w:rPr>
          <w:rFonts w:ascii="Calibri" w:eastAsia="Times New Roman" w:hAnsi="Calibri" w:cs="Calibri"/>
          <w:color w:val="000000"/>
        </w:rPr>
        <w:t>An Act Relating to the Public School System, Pennsylvania H.B. 495</w:t>
      </w:r>
      <w:r w:rsidR="002C7839">
        <w:rPr>
          <w:rFonts w:ascii="Calibri" w:eastAsia="Times New Roman" w:hAnsi="Calibri" w:cs="Calibri"/>
          <w:color w:val="000000"/>
        </w:rPr>
        <w:t xml:space="preserve">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2C7839">
        <w:rPr>
          <w:rFonts w:ascii="Calibri" w:eastAsia="Times New Roman" w:hAnsi="Calibri" w:cs="Calibri"/>
          <w:color w:val="000000"/>
        </w:rPr>
        <w:t xml:space="preserve"> sess.</w:t>
      </w:r>
      <w:r w:rsidRPr="003B24D9">
        <w:rPr>
          <w:rFonts w:ascii="Calibri" w:eastAsia="Times New Roman" w:hAnsi="Calibri" w:cs="Calibri"/>
          <w:color w:val="000000"/>
        </w:rPr>
        <w:t xml:space="preserve"> (</w:t>
      </w:r>
      <w:r w:rsidR="00D97419">
        <w:rPr>
          <w:rFonts w:ascii="Calibri" w:eastAsia="Times New Roman" w:hAnsi="Calibri" w:cs="Calibri"/>
          <w:color w:val="000000"/>
        </w:rPr>
        <w:t xml:space="preserve">February 12, </w:t>
      </w:r>
      <w:r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48" w:history="1">
        <w:r w:rsidR="00F14A70" w:rsidRPr="00821C0F">
          <w:rPr>
            <w:rStyle w:val="Hyperlink"/>
            <w:rFonts w:ascii="Calibri" w:eastAsia="Times New Roman" w:hAnsi="Calibri" w:cs="Calibri"/>
          </w:rPr>
          <w:t>https://www.legis.state.pa.us/cfdocs/legis/PN/Public/btCheck.cfm?txtType=PDF&amp;sessYr=2019&amp;sessInd=0&amp;billBody=H&amp;billTyp=B&amp;billNbr=0495&amp;pn=0483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030F7187" w14:textId="6F9CB0CB" w:rsidR="007C2619" w:rsidRPr="003B24D9" w:rsidRDefault="008B3CF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Rhode Island: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An Act Relating to Education</w:t>
      </w:r>
      <w:r w:rsidR="00D97419">
        <w:rPr>
          <w:rFonts w:ascii="Calibri" w:eastAsia="Times New Roman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—</w:t>
      </w:r>
      <w:r w:rsidR="00D97419">
        <w:rPr>
          <w:rFonts w:ascii="Calibri" w:eastAsia="Times New Roman" w:hAnsi="Calibri" w:cs="Calibri"/>
          <w:color w:val="000000"/>
        </w:rP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Curriculum, Rhode Island H.B. 7044</w:t>
      </w:r>
      <w:r w:rsidR="007C6364">
        <w:rPr>
          <w:rFonts w:ascii="Calibri" w:eastAsia="Times New Roman" w:hAnsi="Calibri" w:cs="Calibri"/>
          <w:color w:val="000000"/>
        </w:rPr>
        <w:t xml:space="preserve">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7C6364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7C6364">
        <w:rPr>
          <w:rFonts w:ascii="Calibri" w:eastAsia="Times New Roman" w:hAnsi="Calibri" w:cs="Calibri"/>
          <w:color w:val="000000"/>
        </w:rPr>
        <w:t xml:space="preserve">March 14, </w:t>
      </w:r>
      <w:r w:rsidR="003B24D9" w:rsidRPr="003B24D9">
        <w:rPr>
          <w:rFonts w:ascii="Calibri" w:eastAsia="Times New Roman" w:hAnsi="Calibri" w:cs="Calibri"/>
          <w:color w:val="000000"/>
        </w:rPr>
        <w:t>2018), available at </w:t>
      </w:r>
      <w:hyperlink r:id="rId49" w:history="1">
        <w:r w:rsidR="00F14A70" w:rsidRPr="00821C0F">
          <w:rPr>
            <w:rStyle w:val="Hyperlink"/>
            <w:rFonts w:ascii="Calibri" w:eastAsia="Times New Roman" w:hAnsi="Calibri" w:cs="Calibri"/>
          </w:rPr>
          <w:t>http://webserver.rilin.state.ri.us/BillText18/HouseText18/H7044A.pdf</w:t>
        </w:r>
      </w:hyperlink>
      <w:r w:rsidR="00F14A70">
        <w:rPr>
          <w:rFonts w:ascii="Calibri" w:eastAsia="Times New Roman" w:hAnsi="Calibri" w:cs="Calibri"/>
          <w:color w:val="000000"/>
        </w:rPr>
        <w:t>.</w:t>
      </w:r>
    </w:p>
    <w:p w14:paraId="634269DA" w14:textId="6ED549EA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>
        <w:rPr>
          <w:b/>
        </w:rPr>
        <w:t xml:space="preserve">South Carolina: </w:t>
      </w:r>
      <w:r w:rsidRPr="003B24D9">
        <w:rPr>
          <w:rFonts w:ascii="Calibri" w:eastAsia="Times New Roman" w:hAnsi="Calibri" w:cs="Calibri"/>
          <w:color w:val="000000"/>
        </w:rPr>
        <w:t>South Carolina Legislature, “Title 59, Chapter 32: Comprehensive Health Education Program,” available at </w:t>
      </w:r>
      <w:hyperlink r:id="rId50" w:history="1">
        <w:r w:rsidR="00F14A70" w:rsidRPr="00821C0F">
          <w:rPr>
            <w:rStyle w:val="Hyperlink"/>
            <w:rFonts w:ascii="Calibri" w:eastAsia="Times New Roman" w:hAnsi="Calibri" w:cs="Calibri"/>
          </w:rPr>
          <w:t>http://www.scstatehouse.gov/code/t59c032.php</w:t>
        </w:r>
      </w:hyperlink>
      <w:r w:rsidR="00D9741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02830BEF" w14:textId="556699EC" w:rsidR="007C2619" w:rsidRPr="003B24D9" w:rsidRDefault="007C2619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South Dakota: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South Dakota Department of Education, "South Dakota Health Education Standards," available at </w:t>
      </w:r>
      <w:hyperlink r:id="rId51" w:history="1">
        <w:r w:rsidR="00F14A70" w:rsidRPr="00821C0F">
          <w:rPr>
            <w:rStyle w:val="Hyperlink"/>
            <w:rFonts w:ascii="Calibri" w:eastAsia="Times New Roman" w:hAnsi="Calibri" w:cs="Calibri"/>
          </w:rPr>
          <w:t>http://doe.sd.gov/board/packets/documents/012618/item6doc2.pdf</w:t>
        </w:r>
      </w:hyperlink>
      <w:r w:rsidR="00D9741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786D72AA" w14:textId="693751C2" w:rsidR="00840C70" w:rsidRPr="003B24D9" w:rsidRDefault="00840C70" w:rsidP="00526FF1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Tennessee:</w:t>
      </w:r>
      <w:r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Tennessee Department of Education, "Tennessee Health Education and Lifetime Wellness Standards, Grades K-12," available at </w:t>
      </w:r>
      <w:hyperlink r:id="rId52" w:history="1">
        <w:r w:rsidR="00F14A70" w:rsidRPr="00821C0F">
          <w:rPr>
            <w:rStyle w:val="Hyperlink"/>
            <w:rFonts w:ascii="Calibri" w:eastAsia="Times New Roman" w:hAnsi="Calibri" w:cs="Calibri"/>
          </w:rPr>
          <w:t>https://1.cdn.edl.io/unxczjkudMiR9L1ocYTHktwFUbNa6BKDDGNfswxYg4V5xCQd.pdf</w:t>
        </w:r>
      </w:hyperlink>
      <w:r w:rsidR="00D9741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19D4E65B" w14:textId="2F99D510" w:rsidR="007C2619" w:rsidRPr="003B24D9" w:rsidRDefault="004F411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Texas</w:t>
      </w:r>
      <w:r w:rsidR="007C2619" w:rsidRPr="00821D10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An Act Relating </w:t>
      </w:r>
      <w:r w:rsidR="00D9741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o Healthy Relationships Education </w:t>
      </w:r>
      <w:r w:rsidR="00D97419">
        <w:rPr>
          <w:rFonts w:ascii="Calibri" w:eastAsia="Times New Roman" w:hAnsi="Calibri" w:cs="Calibri"/>
          <w:color w:val="000000"/>
        </w:rPr>
        <w:t>i</w:t>
      </w:r>
      <w:r w:rsidR="003B24D9" w:rsidRPr="003B24D9">
        <w:rPr>
          <w:rFonts w:ascii="Calibri" w:eastAsia="Times New Roman" w:hAnsi="Calibri" w:cs="Calibri"/>
          <w:color w:val="000000"/>
        </w:rPr>
        <w:t>n Public Schools, Texas H.B. 366</w:t>
      </w:r>
      <w:r w:rsidR="00D97419">
        <w:rPr>
          <w:rFonts w:ascii="Calibri" w:eastAsia="Times New Roman" w:hAnsi="Calibri" w:cs="Calibri"/>
          <w:color w:val="000000"/>
        </w:rPr>
        <w:t xml:space="preserve">, 86th Legislature,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D97419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BC765C">
        <w:rPr>
          <w:rFonts w:ascii="Calibri" w:eastAsia="Times New Roman" w:hAnsi="Calibri" w:cs="Calibri"/>
          <w:color w:val="000000"/>
        </w:rPr>
        <w:t xml:space="preserve">March 26,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53" w:history="1">
        <w:r w:rsidR="00F14A70" w:rsidRPr="00821C0F">
          <w:rPr>
            <w:rStyle w:val="Hyperlink"/>
            <w:rFonts w:ascii="Calibri" w:eastAsia="Times New Roman" w:hAnsi="Calibri" w:cs="Calibri"/>
          </w:rPr>
          <w:t>https://capitol.texas.gov/tlodocs/86R/billtext/html/HB00366I.htm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1795F3F9" w14:textId="57CAEFE2" w:rsidR="007C2619" w:rsidRPr="003B24D9" w:rsidRDefault="004F411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lastRenderedPageBreak/>
        <w:t>Utah</w:t>
      </w:r>
      <w:r w:rsidR="007C2619" w:rsidRPr="00821D10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Utah Office of Administrative Rules, “Rule R277-474. School Instruction and Human Sexuality,” available at </w:t>
      </w:r>
      <w:hyperlink r:id="rId54" w:history="1">
        <w:r w:rsidR="00F14A70" w:rsidRPr="00821C0F">
          <w:rPr>
            <w:rStyle w:val="Hyperlink"/>
            <w:rFonts w:ascii="Calibri" w:eastAsia="Times New Roman" w:hAnsi="Calibri" w:cs="Calibri"/>
          </w:rPr>
          <w:t>https://rules.utah.gov/publicat/code/r277/r277-474.htm</w:t>
        </w:r>
      </w:hyperlink>
      <w:r w:rsidR="00D9741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778BFEC3" w14:textId="101B97F5" w:rsidR="003B24D9" w:rsidRPr="003B24D9" w:rsidRDefault="004F4117" w:rsidP="003B24D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Vermont</w:t>
      </w:r>
      <w:r w:rsidR="007C2619" w:rsidRPr="00821D10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>Vermont General Assembly, “16</w:t>
      </w:r>
      <w:r w:rsidR="00BC765C" w:rsidRPr="00BC765C">
        <w:t xml:space="preserve"> </w:t>
      </w:r>
      <w:r w:rsidR="00BC765C" w:rsidRPr="00BC765C">
        <w:rPr>
          <w:rFonts w:ascii="Calibri" w:eastAsia="Times New Roman" w:hAnsi="Calibri" w:cs="Calibri"/>
          <w:color w:val="000000"/>
        </w:rPr>
        <w:t>V.S.A. § 131</w:t>
      </w:r>
      <w:r w:rsidR="003B24D9" w:rsidRPr="003B24D9">
        <w:rPr>
          <w:rFonts w:ascii="Calibri" w:eastAsia="Times New Roman" w:hAnsi="Calibri" w:cs="Calibri"/>
          <w:color w:val="000000"/>
        </w:rPr>
        <w:t>,” available at </w:t>
      </w:r>
      <w:hyperlink r:id="rId55" w:history="1">
        <w:r w:rsidR="00F14A70" w:rsidRPr="00821C0F">
          <w:rPr>
            <w:rStyle w:val="Hyperlink"/>
            <w:rFonts w:ascii="Calibri" w:eastAsia="Times New Roman" w:hAnsi="Calibri" w:cs="Calibri"/>
          </w:rPr>
          <w:t>https://legislature.vermont.gov/statutes/section/16/001/00131</w:t>
        </w:r>
      </w:hyperlink>
      <w:r w:rsidR="00D9741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6EBD52CC" w14:textId="75AFC6FD" w:rsidR="00041AEF" w:rsidRPr="003B24D9" w:rsidRDefault="003B24D9" w:rsidP="007C2619">
      <w:pPr>
        <w:rPr>
          <w:rFonts w:ascii="Calibri" w:eastAsia="Times New Roman" w:hAnsi="Calibri" w:cs="Calibri"/>
          <w:color w:val="000000"/>
        </w:rPr>
      </w:pPr>
      <w:r w:rsidRPr="003B24D9">
        <w:rPr>
          <w:b/>
        </w:rPr>
        <w:t>Virginia:</w:t>
      </w:r>
      <w:r w:rsidRPr="003B24D9">
        <w:rPr>
          <w:rFonts w:ascii="Calibri" w:hAnsi="Calibri" w:cs="Calibri"/>
          <w:color w:val="000000"/>
        </w:rPr>
        <w:t xml:space="preserve"> </w:t>
      </w:r>
      <w:r w:rsidR="00D97419">
        <w:rPr>
          <w:rFonts w:ascii="Calibri" w:eastAsia="Times New Roman" w:hAnsi="Calibri" w:cs="Calibri"/>
          <w:color w:val="000000"/>
        </w:rPr>
        <w:t>Legislative Information System</w:t>
      </w:r>
      <w:r w:rsidRPr="003B24D9">
        <w:rPr>
          <w:rFonts w:ascii="Calibri" w:eastAsia="Times New Roman" w:hAnsi="Calibri" w:cs="Calibri"/>
          <w:color w:val="000000"/>
        </w:rPr>
        <w:t xml:space="preserve">, "22.1-207.1:1. Family </w:t>
      </w:r>
      <w:r w:rsidR="00D97419">
        <w:rPr>
          <w:rFonts w:ascii="Calibri" w:eastAsia="Times New Roman" w:hAnsi="Calibri" w:cs="Calibri"/>
          <w:color w:val="000000"/>
        </w:rPr>
        <w:t>l</w:t>
      </w:r>
      <w:r w:rsidRPr="003B24D9">
        <w:rPr>
          <w:rFonts w:ascii="Calibri" w:eastAsia="Times New Roman" w:hAnsi="Calibri" w:cs="Calibri"/>
          <w:color w:val="000000"/>
        </w:rPr>
        <w:t xml:space="preserve">ife </w:t>
      </w:r>
      <w:r w:rsidR="00D97419">
        <w:rPr>
          <w:rFonts w:ascii="Calibri" w:eastAsia="Times New Roman" w:hAnsi="Calibri" w:cs="Calibri"/>
          <w:color w:val="000000"/>
        </w:rPr>
        <w:t>e</w:t>
      </w:r>
      <w:r w:rsidRPr="003B24D9">
        <w:rPr>
          <w:rFonts w:ascii="Calibri" w:eastAsia="Times New Roman" w:hAnsi="Calibri" w:cs="Calibri"/>
          <w:color w:val="000000"/>
        </w:rPr>
        <w:t xml:space="preserve">ducation; </w:t>
      </w:r>
      <w:r w:rsidR="00D97419">
        <w:rPr>
          <w:rFonts w:ascii="Calibri" w:eastAsia="Times New Roman" w:hAnsi="Calibri" w:cs="Calibri"/>
          <w:color w:val="000000"/>
        </w:rPr>
        <w:t>c</w:t>
      </w:r>
      <w:r w:rsidRPr="003B24D9">
        <w:rPr>
          <w:rFonts w:ascii="Calibri" w:eastAsia="Times New Roman" w:hAnsi="Calibri" w:cs="Calibri"/>
          <w:color w:val="000000"/>
        </w:rPr>
        <w:t xml:space="preserve">ertain </w:t>
      </w:r>
      <w:r w:rsidR="00D97419">
        <w:rPr>
          <w:rFonts w:ascii="Calibri" w:eastAsia="Times New Roman" w:hAnsi="Calibri" w:cs="Calibri"/>
          <w:color w:val="000000"/>
        </w:rPr>
        <w:t>c</w:t>
      </w:r>
      <w:r w:rsidRPr="003B24D9">
        <w:rPr>
          <w:rFonts w:ascii="Calibri" w:eastAsia="Times New Roman" w:hAnsi="Calibri" w:cs="Calibri"/>
          <w:color w:val="000000"/>
        </w:rPr>
        <w:t xml:space="preserve">urricula and </w:t>
      </w:r>
      <w:r w:rsidR="00D97419">
        <w:rPr>
          <w:rFonts w:ascii="Calibri" w:eastAsia="Times New Roman" w:hAnsi="Calibri" w:cs="Calibri"/>
          <w:color w:val="000000"/>
        </w:rPr>
        <w:t>s</w:t>
      </w:r>
      <w:r w:rsidRPr="003B24D9">
        <w:rPr>
          <w:rFonts w:ascii="Calibri" w:eastAsia="Times New Roman" w:hAnsi="Calibri" w:cs="Calibri"/>
          <w:color w:val="000000"/>
        </w:rPr>
        <w:t xml:space="preserve">tandards of </w:t>
      </w:r>
      <w:r w:rsidR="00D97419">
        <w:rPr>
          <w:rFonts w:ascii="Calibri" w:eastAsia="Times New Roman" w:hAnsi="Calibri" w:cs="Calibri"/>
          <w:color w:val="000000"/>
        </w:rPr>
        <w:t>l</w:t>
      </w:r>
      <w:r w:rsidRPr="003B24D9">
        <w:rPr>
          <w:rFonts w:ascii="Calibri" w:eastAsia="Times New Roman" w:hAnsi="Calibri" w:cs="Calibri"/>
          <w:color w:val="000000"/>
        </w:rPr>
        <w:t xml:space="preserve">earning," available at </w:t>
      </w:r>
      <w:hyperlink r:id="rId56" w:history="1">
        <w:r w:rsidR="00F14A70" w:rsidRPr="00821C0F">
          <w:rPr>
            <w:rStyle w:val="Hyperlink"/>
            <w:rFonts w:ascii="Calibri" w:eastAsia="Times New Roman" w:hAnsi="Calibri" w:cs="Calibri"/>
          </w:rPr>
          <w:t>https://law.lis.virginia.gov/vacodeupdates/title22.1/section22.1-207.1:1</w:t>
        </w:r>
      </w:hyperlink>
      <w:r w:rsidR="00D97419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701E56EA" w14:textId="51FC2537" w:rsidR="007C2619" w:rsidRDefault="004F4117" w:rsidP="007C261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Washington</w:t>
      </w:r>
      <w:r w:rsidR="007C2619" w:rsidRPr="00821D10">
        <w:rPr>
          <w:b/>
        </w:rPr>
        <w:t>:</w:t>
      </w:r>
      <w:r w:rsidR="007C2619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An Act Relating </w:t>
      </w:r>
      <w:r w:rsidR="00D9741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o Requiring Comprehensive Sexual Healthy Education That Is Consistent </w:t>
      </w:r>
      <w:r w:rsidR="00D97419">
        <w:rPr>
          <w:rFonts w:ascii="Calibri" w:eastAsia="Times New Roman" w:hAnsi="Calibri" w:cs="Calibri"/>
          <w:color w:val="000000"/>
        </w:rPr>
        <w:t>w</w:t>
      </w:r>
      <w:r w:rsidR="003B24D9" w:rsidRPr="003B24D9">
        <w:rPr>
          <w:rFonts w:ascii="Calibri" w:eastAsia="Times New Roman" w:hAnsi="Calibri" w:cs="Calibri"/>
          <w:color w:val="000000"/>
        </w:rPr>
        <w:t xml:space="preserve">ith </w:t>
      </w:r>
      <w:r w:rsidR="00D97419">
        <w:rPr>
          <w:rFonts w:ascii="Calibri" w:eastAsia="Times New Roman" w:hAnsi="Calibri" w:cs="Calibri"/>
          <w:color w:val="000000"/>
        </w:rPr>
        <w:t>t</w:t>
      </w:r>
      <w:r w:rsidR="003B24D9" w:rsidRPr="003B24D9">
        <w:rPr>
          <w:rFonts w:ascii="Calibri" w:eastAsia="Times New Roman" w:hAnsi="Calibri" w:cs="Calibri"/>
          <w:color w:val="000000"/>
        </w:rPr>
        <w:t xml:space="preserve">he Washington State Health </w:t>
      </w:r>
      <w:r w:rsidR="00D97419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 xml:space="preserve">nd Physical Education K-12 Learning Standards </w:t>
      </w:r>
      <w:r w:rsidR="00D97419">
        <w:rPr>
          <w:rFonts w:ascii="Calibri" w:eastAsia="Times New Roman" w:hAnsi="Calibri" w:cs="Calibri"/>
          <w:color w:val="000000"/>
        </w:rPr>
        <w:t>a</w:t>
      </w:r>
      <w:r w:rsidR="003B24D9" w:rsidRPr="003B24D9">
        <w:rPr>
          <w:rFonts w:ascii="Calibri" w:eastAsia="Times New Roman" w:hAnsi="Calibri" w:cs="Calibri"/>
          <w:color w:val="000000"/>
        </w:rPr>
        <w:t>nd That Requires Affirmative Consent Curriculum; and Amending RCW 28A.300.475, Washington S.B. 5395</w:t>
      </w:r>
      <w:r w:rsidR="00D97419">
        <w:rPr>
          <w:rFonts w:ascii="Calibri" w:eastAsia="Times New Roman" w:hAnsi="Calibri" w:cs="Calibri"/>
          <w:color w:val="000000"/>
        </w:rPr>
        <w:t xml:space="preserve">, 66th Legislature, </w:t>
      </w:r>
      <w:r w:rsidR="00BC765C">
        <w:rPr>
          <w:rFonts w:ascii="Calibri" w:eastAsia="Times New Roman" w:hAnsi="Calibri" w:cs="Calibri"/>
          <w:color w:val="000000"/>
        </w:rPr>
        <w:t>1st</w:t>
      </w:r>
      <w:r w:rsidR="00D97419">
        <w:rPr>
          <w:rFonts w:ascii="Calibri" w:eastAsia="Times New Roman" w:hAnsi="Calibri" w:cs="Calibri"/>
          <w:color w:val="000000"/>
        </w:rPr>
        <w:t xml:space="preserve"> sess.</w:t>
      </w:r>
      <w:r w:rsidR="003B24D9" w:rsidRPr="003B24D9">
        <w:rPr>
          <w:rFonts w:ascii="Calibri" w:eastAsia="Times New Roman" w:hAnsi="Calibri" w:cs="Calibri"/>
          <w:color w:val="000000"/>
        </w:rPr>
        <w:t xml:space="preserve"> (</w:t>
      </w:r>
      <w:r w:rsidR="007F404E">
        <w:rPr>
          <w:rFonts w:ascii="Calibri" w:eastAsia="Times New Roman" w:hAnsi="Calibri" w:cs="Calibri"/>
          <w:color w:val="000000"/>
        </w:rPr>
        <w:t xml:space="preserve">January 18, </w:t>
      </w:r>
      <w:r w:rsidR="003B24D9" w:rsidRPr="003B24D9">
        <w:rPr>
          <w:rFonts w:ascii="Calibri" w:eastAsia="Times New Roman" w:hAnsi="Calibri" w:cs="Calibri"/>
          <w:color w:val="000000"/>
        </w:rPr>
        <w:t xml:space="preserve">2019), available at </w:t>
      </w:r>
      <w:hyperlink r:id="rId57" w:history="1">
        <w:r w:rsidR="003B24D9" w:rsidRPr="00821C0F">
          <w:rPr>
            <w:rStyle w:val="Hyperlink"/>
            <w:rFonts w:ascii="Calibri" w:eastAsia="Times New Roman" w:hAnsi="Calibri" w:cs="Calibri"/>
          </w:rPr>
          <w:t>http://lawfilesext.leg.wa.gov/biennium/2019-20/Pdf/Bills/Senate%20Bills/5395.pdf</w:t>
        </w:r>
      </w:hyperlink>
      <w:r w:rsidR="003B24D9" w:rsidRPr="003B24D9">
        <w:rPr>
          <w:rFonts w:ascii="Calibri" w:eastAsia="Times New Roman" w:hAnsi="Calibri" w:cs="Calibri"/>
          <w:color w:val="000000"/>
        </w:rPr>
        <w:t>.</w:t>
      </w:r>
    </w:p>
    <w:p w14:paraId="70D09CBA" w14:textId="145AA47E" w:rsidR="003B24D9" w:rsidRPr="003B24D9" w:rsidRDefault="003B24D9" w:rsidP="007C261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West Virginia:</w:t>
      </w:r>
      <w:r w:rsidRPr="003B24D9">
        <w:rPr>
          <w:rFonts w:ascii="Calibri" w:hAnsi="Calibri" w:cs="Calibri"/>
          <w:color w:val="000000"/>
        </w:rPr>
        <w:t xml:space="preserve"> </w:t>
      </w:r>
      <w:r w:rsidRPr="003B24D9">
        <w:rPr>
          <w:rFonts w:ascii="Calibri" w:eastAsia="Times New Roman" w:hAnsi="Calibri" w:cs="Calibri"/>
          <w:color w:val="000000"/>
        </w:rPr>
        <w:t>West Virginia Department of Education, “21st Century Health Education 5-12 Content Standards and Objectives,” available at </w:t>
      </w:r>
      <w:hyperlink r:id="rId58" w:history="1">
        <w:r w:rsidR="00F14A70" w:rsidRPr="00821C0F">
          <w:rPr>
            <w:rStyle w:val="Hyperlink"/>
            <w:rFonts w:ascii="Calibri" w:eastAsia="Times New Roman" w:hAnsi="Calibri" w:cs="Calibri"/>
          </w:rPr>
          <w:t>http://wvde.state.wv.us/healthyschools/documents/HealthEducation.CSO.12.8.11.RD.doc</w:t>
        </w:r>
      </w:hyperlink>
      <w:r w:rsidR="007F404E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0B496273" w14:textId="5EC1CAC4" w:rsidR="003B24D9" w:rsidRPr="003B24D9" w:rsidRDefault="007C2619" w:rsidP="003B24D9">
      <w:pPr>
        <w:rPr>
          <w:rFonts w:ascii="Calibri" w:eastAsia="Times New Roman" w:hAnsi="Calibri" w:cs="Calibri"/>
          <w:color w:val="000000"/>
        </w:rPr>
      </w:pPr>
      <w:r w:rsidRPr="00821D10">
        <w:rPr>
          <w:b/>
        </w:rPr>
        <w:t>Wisconsin:</w:t>
      </w:r>
      <w:r w:rsidR="00041AEF">
        <w:t xml:space="preserve"> </w:t>
      </w:r>
      <w:r w:rsidR="003B24D9" w:rsidRPr="003B24D9">
        <w:rPr>
          <w:rFonts w:ascii="Calibri" w:eastAsia="Times New Roman" w:hAnsi="Calibri" w:cs="Calibri"/>
          <w:color w:val="000000"/>
        </w:rPr>
        <w:t xml:space="preserve">Wisconsin State Legislature, "115.35: Health </w:t>
      </w:r>
      <w:r w:rsidR="007F404E">
        <w:rPr>
          <w:rFonts w:ascii="Calibri" w:eastAsia="Times New Roman" w:hAnsi="Calibri" w:cs="Calibri"/>
          <w:color w:val="000000"/>
        </w:rPr>
        <w:t>p</w:t>
      </w:r>
      <w:r w:rsidR="003B24D9" w:rsidRPr="003B24D9">
        <w:rPr>
          <w:rFonts w:ascii="Calibri" w:eastAsia="Times New Roman" w:hAnsi="Calibri" w:cs="Calibri"/>
          <w:color w:val="000000"/>
        </w:rPr>
        <w:t xml:space="preserve">roblems </w:t>
      </w:r>
      <w:r w:rsidR="007F404E">
        <w:rPr>
          <w:rFonts w:ascii="Calibri" w:eastAsia="Times New Roman" w:hAnsi="Calibri" w:cs="Calibri"/>
          <w:color w:val="000000"/>
        </w:rPr>
        <w:t>e</w:t>
      </w:r>
      <w:r w:rsidR="003B24D9" w:rsidRPr="003B24D9">
        <w:rPr>
          <w:rFonts w:ascii="Calibri" w:eastAsia="Times New Roman" w:hAnsi="Calibri" w:cs="Calibri"/>
          <w:color w:val="000000"/>
        </w:rPr>
        <w:t xml:space="preserve">ducation </w:t>
      </w:r>
      <w:r w:rsidR="007F404E">
        <w:rPr>
          <w:rFonts w:ascii="Calibri" w:eastAsia="Times New Roman" w:hAnsi="Calibri" w:cs="Calibri"/>
          <w:color w:val="000000"/>
        </w:rPr>
        <w:t>p</w:t>
      </w:r>
      <w:r w:rsidR="003B24D9" w:rsidRPr="003B24D9">
        <w:rPr>
          <w:rFonts w:ascii="Calibri" w:eastAsia="Times New Roman" w:hAnsi="Calibri" w:cs="Calibri"/>
          <w:color w:val="000000"/>
        </w:rPr>
        <w:t xml:space="preserve">rogram," available at </w:t>
      </w:r>
      <w:hyperlink r:id="rId59" w:history="1">
        <w:r w:rsidR="00F14A70" w:rsidRPr="00821C0F">
          <w:rPr>
            <w:rStyle w:val="Hyperlink"/>
            <w:rFonts w:ascii="Calibri" w:eastAsia="Times New Roman" w:hAnsi="Calibri" w:cs="Calibri"/>
          </w:rPr>
          <w:t>http://docs.legis.wisconsin.gov/statutes/statutes/115/II/35</w:t>
        </w:r>
      </w:hyperlink>
      <w:r w:rsidR="007F404E">
        <w:rPr>
          <w:rFonts w:ascii="Calibri" w:eastAsia="Times New Roman" w:hAnsi="Calibri" w:cs="Calibri"/>
          <w:color w:val="000000"/>
        </w:rPr>
        <w:t xml:space="preserve"> (last accessed May 2019)</w:t>
      </w:r>
      <w:r w:rsidR="00F14A70">
        <w:rPr>
          <w:rFonts w:ascii="Calibri" w:eastAsia="Times New Roman" w:hAnsi="Calibri" w:cs="Calibri"/>
          <w:color w:val="000000"/>
        </w:rPr>
        <w:t>.</w:t>
      </w:r>
    </w:p>
    <w:p w14:paraId="1B5231EE" w14:textId="4B8CAF92" w:rsidR="003B24D9" w:rsidRPr="003B24D9" w:rsidRDefault="003B24D9" w:rsidP="003B24D9">
      <w:pPr>
        <w:rPr>
          <w:rFonts w:ascii="Calibri" w:eastAsia="Times New Roman" w:hAnsi="Calibri" w:cs="Calibri"/>
          <w:color w:val="000000"/>
        </w:rPr>
      </w:pPr>
      <w:r w:rsidRPr="003B24D9">
        <w:rPr>
          <w:b/>
        </w:rPr>
        <w:t>Wyoming:</w:t>
      </w:r>
      <w:r>
        <w:t xml:space="preserve"> </w:t>
      </w:r>
      <w:r w:rsidRPr="003B24D9">
        <w:rPr>
          <w:rFonts w:ascii="Calibri" w:eastAsia="Times New Roman" w:hAnsi="Calibri" w:cs="Calibri"/>
          <w:color w:val="000000"/>
        </w:rPr>
        <w:t>Wyoming Department of Education, “Wyoming Healthy Education Content and Performance Standards”</w:t>
      </w:r>
      <w:r w:rsidR="007F404E">
        <w:rPr>
          <w:rFonts w:ascii="Calibri" w:eastAsia="Times New Roman" w:hAnsi="Calibri" w:cs="Calibri"/>
          <w:color w:val="000000"/>
        </w:rPr>
        <w:t xml:space="preserve"> (Cheyenne, WY: 2012),</w:t>
      </w:r>
      <w:r w:rsidRPr="003B24D9">
        <w:rPr>
          <w:rFonts w:ascii="Calibri" w:eastAsia="Times New Roman" w:hAnsi="Calibri" w:cs="Calibri"/>
          <w:color w:val="000000"/>
        </w:rPr>
        <w:t xml:space="preserve"> available at </w:t>
      </w:r>
      <w:hyperlink r:id="rId60" w:history="1">
        <w:r w:rsidR="00F14A70" w:rsidRPr="00821C0F">
          <w:rPr>
            <w:rStyle w:val="Hyperlink"/>
            <w:rFonts w:ascii="Calibri" w:eastAsia="Times New Roman" w:hAnsi="Calibri" w:cs="Calibri"/>
          </w:rPr>
          <w:t>https://edu.wyoming.gov/downloads/standards/final-2012-health-standardsb.pdf</w:t>
        </w:r>
      </w:hyperlink>
      <w:r w:rsidRPr="003B24D9">
        <w:rPr>
          <w:rFonts w:ascii="Calibri" w:eastAsia="Times New Roman" w:hAnsi="Calibri" w:cs="Calibri"/>
          <w:color w:val="000000"/>
        </w:rPr>
        <w:t>.</w:t>
      </w:r>
    </w:p>
    <w:p w14:paraId="56F9441F" w14:textId="3F19F48F" w:rsidR="00FA4039" w:rsidRDefault="00FA4039" w:rsidP="007C2619"/>
    <w:sectPr w:rsidR="00FA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19"/>
    <w:rsid w:val="00000408"/>
    <w:rsid w:val="0000080E"/>
    <w:rsid w:val="00002779"/>
    <w:rsid w:val="00026A10"/>
    <w:rsid w:val="00041AEF"/>
    <w:rsid w:val="0006314C"/>
    <w:rsid w:val="00072F70"/>
    <w:rsid w:val="000C0261"/>
    <w:rsid w:val="000C384D"/>
    <w:rsid w:val="000C7038"/>
    <w:rsid w:val="000E20FA"/>
    <w:rsid w:val="00124F05"/>
    <w:rsid w:val="001430AC"/>
    <w:rsid w:val="00177668"/>
    <w:rsid w:val="00181564"/>
    <w:rsid w:val="00183D6B"/>
    <w:rsid w:val="001F3A46"/>
    <w:rsid w:val="00203C35"/>
    <w:rsid w:val="002046A0"/>
    <w:rsid w:val="00242EAE"/>
    <w:rsid w:val="002B25D7"/>
    <w:rsid w:val="002C7839"/>
    <w:rsid w:val="00310DF9"/>
    <w:rsid w:val="00312E0B"/>
    <w:rsid w:val="0032428B"/>
    <w:rsid w:val="00370ADA"/>
    <w:rsid w:val="003B24D9"/>
    <w:rsid w:val="003D3447"/>
    <w:rsid w:val="00406AB8"/>
    <w:rsid w:val="00407E63"/>
    <w:rsid w:val="004202F2"/>
    <w:rsid w:val="00424881"/>
    <w:rsid w:val="00481C1A"/>
    <w:rsid w:val="004A3937"/>
    <w:rsid w:val="004C1802"/>
    <w:rsid w:val="004F4117"/>
    <w:rsid w:val="00526CC0"/>
    <w:rsid w:val="00526FF1"/>
    <w:rsid w:val="005562BD"/>
    <w:rsid w:val="005A55A8"/>
    <w:rsid w:val="005C3CF8"/>
    <w:rsid w:val="006217AC"/>
    <w:rsid w:val="00621EA2"/>
    <w:rsid w:val="006443D7"/>
    <w:rsid w:val="006C111D"/>
    <w:rsid w:val="006F7826"/>
    <w:rsid w:val="007354EC"/>
    <w:rsid w:val="00757CAC"/>
    <w:rsid w:val="00794A1C"/>
    <w:rsid w:val="007C2619"/>
    <w:rsid w:val="007C6364"/>
    <w:rsid w:val="007C6B0A"/>
    <w:rsid w:val="007F404E"/>
    <w:rsid w:val="00821D10"/>
    <w:rsid w:val="00840C70"/>
    <w:rsid w:val="00845176"/>
    <w:rsid w:val="008B2F64"/>
    <w:rsid w:val="008B3CF7"/>
    <w:rsid w:val="008C529F"/>
    <w:rsid w:val="008D5385"/>
    <w:rsid w:val="008F4ACD"/>
    <w:rsid w:val="00903352"/>
    <w:rsid w:val="0094084E"/>
    <w:rsid w:val="009863F8"/>
    <w:rsid w:val="00990595"/>
    <w:rsid w:val="0099450D"/>
    <w:rsid w:val="00996492"/>
    <w:rsid w:val="009A67F0"/>
    <w:rsid w:val="009F0B41"/>
    <w:rsid w:val="00A069C1"/>
    <w:rsid w:val="00A2115C"/>
    <w:rsid w:val="00AB0014"/>
    <w:rsid w:val="00AB794F"/>
    <w:rsid w:val="00AE6739"/>
    <w:rsid w:val="00B30757"/>
    <w:rsid w:val="00BB37CD"/>
    <w:rsid w:val="00BC765C"/>
    <w:rsid w:val="00BD262D"/>
    <w:rsid w:val="00BF4D97"/>
    <w:rsid w:val="00C33064"/>
    <w:rsid w:val="00C373D1"/>
    <w:rsid w:val="00C63826"/>
    <w:rsid w:val="00C77232"/>
    <w:rsid w:val="00D30E24"/>
    <w:rsid w:val="00D32424"/>
    <w:rsid w:val="00D97419"/>
    <w:rsid w:val="00E15DAC"/>
    <w:rsid w:val="00E43993"/>
    <w:rsid w:val="00E73869"/>
    <w:rsid w:val="00E87312"/>
    <w:rsid w:val="00EC214B"/>
    <w:rsid w:val="00EE192D"/>
    <w:rsid w:val="00EF5EAA"/>
    <w:rsid w:val="00F03861"/>
    <w:rsid w:val="00F14A70"/>
    <w:rsid w:val="00F4452F"/>
    <w:rsid w:val="00F6028E"/>
    <w:rsid w:val="00F90DE3"/>
    <w:rsid w:val="00FA21F3"/>
    <w:rsid w:val="00FA4039"/>
    <w:rsid w:val="00FB6595"/>
    <w:rsid w:val="00FD74C3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8160"/>
  <w15:chartTrackingRefBased/>
  <w15:docId w15:val="{C88F8B3A-CFC4-4894-8091-6D6A521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8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F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F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F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1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e.k12.de.us/domain/69" TargetMode="External"/><Relationship Id="rId18" Type="http://schemas.openxmlformats.org/officeDocument/2006/relationships/hyperlink" Target="https://legislature.idaho.gov/statutesrules/idstat/title33/t33ch16/sect33-1608/" TargetMode="External"/><Relationship Id="rId26" Type="http://schemas.openxmlformats.org/officeDocument/2006/relationships/hyperlink" Target="http://www.mainelegislature.org/legis/statutes/22/title22sec1902.html" TargetMode="External"/><Relationship Id="rId39" Type="http://schemas.openxmlformats.org/officeDocument/2006/relationships/hyperlink" Target="https://www.njleg.state.nj.us/2018/Bills/PL18/80_.PDF" TargetMode="External"/><Relationship Id="rId21" Type="http://schemas.openxmlformats.org/officeDocument/2006/relationships/hyperlink" Target="https://www.legis.iowa.gov/docs/code/279.50.pdf" TargetMode="External"/><Relationship Id="rId34" Type="http://schemas.openxmlformats.org/officeDocument/2006/relationships/hyperlink" Target="https://opi.mt.gov/Portals/182/Page%20Files/Health%20%26%20Physical%20Education/16HEStandards_byGrade.pdf" TargetMode="External"/><Relationship Id="rId42" Type="http://schemas.openxmlformats.org/officeDocument/2006/relationships/hyperlink" Target="https://assembly.state.ny.us/leg/?default_fld=&amp;bn=S03454&amp;term=2019&amp;Summary=Y&amp;Actions=Y&amp;Text=Y&amp;Committee%26nbspVotes=Y&amp;Floor%26nbspVotes=Y#S03454" TargetMode="External"/><Relationship Id="rId47" Type="http://schemas.openxmlformats.org/officeDocument/2006/relationships/hyperlink" Target="http://www.oregon.gov/DHS/CHILDREN/MFMC/Documents/Oregon%20Administrative%20Rule%20581-022-1440%20Human%20Sexuality%20Education.pdf" TargetMode="External"/><Relationship Id="rId50" Type="http://schemas.openxmlformats.org/officeDocument/2006/relationships/hyperlink" Target="http://www.scstatehouse.gov/code/t59c032.php" TargetMode="External"/><Relationship Id="rId55" Type="http://schemas.openxmlformats.org/officeDocument/2006/relationships/hyperlink" Target="https://legislature.vermont.gov/statutes/section/16/001/00131" TargetMode="External"/><Relationship Id="rId7" Type="http://schemas.openxmlformats.org/officeDocument/2006/relationships/hyperlink" Target="https://www.azleg.gov/legtext/54leg/1r/bills/sb1252p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eorgiastandards.org/standards/GPS%20Support%20Docs/Health_Education_2-11-2010.pdf" TargetMode="External"/><Relationship Id="rId29" Type="http://schemas.openxmlformats.org/officeDocument/2006/relationships/hyperlink" Target="https://legiscan.com/MA/text/S263/id/1937576/Massachusetts-2019-S263-Introduced.pdf" TargetMode="External"/><Relationship Id="rId11" Type="http://schemas.openxmlformats.org/officeDocument/2006/relationships/hyperlink" Target="https://leg.colorado.gov/sites/default/files/documents/2019A/bills/2019a_1032_ren.pdf" TargetMode="External"/><Relationship Id="rId24" Type="http://schemas.openxmlformats.org/officeDocument/2006/relationships/hyperlink" Target="https://apps.legislature.ky.gov/recorddocuments/bill/19RS/hb185/orig_bill.pdf" TargetMode="External"/><Relationship Id="rId32" Type="http://schemas.openxmlformats.org/officeDocument/2006/relationships/hyperlink" Target="https://law.justia.com/codes/mississippi/2013/title-37/chapter-13/sex-and-abstinence-education/section-37-13-171" TargetMode="External"/><Relationship Id="rId37" Type="http://schemas.openxmlformats.org/officeDocument/2006/relationships/hyperlink" Target="https://www.education.nh.gov/instruction/school_health/documents/curr_guidelines.pdf" TargetMode="External"/><Relationship Id="rId40" Type="http://schemas.openxmlformats.org/officeDocument/2006/relationships/hyperlink" Target="http://164.64.110.134/parts/title06/06.029.0006.html" TargetMode="External"/><Relationship Id="rId45" Type="http://schemas.openxmlformats.org/officeDocument/2006/relationships/hyperlink" Target="http://codes.ohio.gov/orc/3313.6011" TargetMode="External"/><Relationship Id="rId53" Type="http://schemas.openxmlformats.org/officeDocument/2006/relationships/hyperlink" Target="https://capitol.texas.gov/tlodocs/86R/billtext/html/HB00366I.htm" TargetMode="External"/><Relationship Id="rId58" Type="http://schemas.openxmlformats.org/officeDocument/2006/relationships/hyperlink" Target="http://wvde.state.wv.us/healthyschools/documents/HealthEducation.CSO.12.8.11.RD.doc" TargetMode="External"/><Relationship Id="rId5" Type="http://schemas.openxmlformats.org/officeDocument/2006/relationships/hyperlink" Target="http://alisondb.legislature.state.al.us/alison/CodeOfAlabama/1975/Coatoc.htm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www.ilga.gov/legislation/publicacts/fulltext.asp?Name=100-0684" TargetMode="External"/><Relationship Id="rId14" Type="http://schemas.openxmlformats.org/officeDocument/2006/relationships/hyperlink" Target="https://osse.dc.gov/sites/default/files/dc/sites/osse/publication/attachments/health9-10.pdf" TargetMode="External"/><Relationship Id="rId22" Type="http://schemas.openxmlformats.org/officeDocument/2006/relationships/hyperlink" Target="https://www.kshealthykids.org/HKS_Docs/Standards/Health_Standards.pdf" TargetMode="External"/><Relationship Id="rId27" Type="http://schemas.openxmlformats.org/officeDocument/2006/relationships/hyperlink" Target="http://mdrules.elaws.us/comar/13a.04.18.01" TargetMode="External"/><Relationship Id="rId30" Type="http://schemas.openxmlformats.org/officeDocument/2006/relationships/hyperlink" Target="http://www.legislature.mi.gov/documents/2019-2020/billintroduced/Senate/htm/2019-SIB-0270.htm" TargetMode="External"/><Relationship Id="rId35" Type="http://schemas.openxmlformats.org/officeDocument/2006/relationships/hyperlink" Target="https://www.education.ne.gov/healthed/" TargetMode="External"/><Relationship Id="rId43" Type="http://schemas.openxmlformats.org/officeDocument/2006/relationships/hyperlink" Target="http://www.ncyouthconnected.org/about-sex-education-and-schools/" TargetMode="External"/><Relationship Id="rId48" Type="http://schemas.openxmlformats.org/officeDocument/2006/relationships/hyperlink" Target="https://www.legis.state.pa.us/cfdocs/legis/PN/Public/btCheck.cfm?txtType=PDF&amp;sessYr=2019&amp;sessInd=0&amp;billBody=H&amp;billTyp=B&amp;billNbr=0495&amp;pn=0483" TargetMode="External"/><Relationship Id="rId56" Type="http://schemas.openxmlformats.org/officeDocument/2006/relationships/hyperlink" Target="https://law.lis.virginia.gov/vacodeupdates/title22.1/section22.1-207.1:1" TargetMode="External"/><Relationship Id="rId8" Type="http://schemas.openxmlformats.org/officeDocument/2006/relationships/hyperlink" Target="https://law.justia.com/codes/arkansas/2017/title-6/subtitle-2/chapter-16/subchapter-10/section-6-16-1004/" TargetMode="External"/><Relationship Id="rId51" Type="http://schemas.openxmlformats.org/officeDocument/2006/relationships/hyperlink" Target="http://doe.sd.gov/board/packets/documents/012618/item6doc2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rtal.ct.gov/SDE/Publications/Sexual-Health-Education-Component-of-Comprehensive-Health-Education/Sexual-Health-Education-Curriculum-Framework" TargetMode="External"/><Relationship Id="rId17" Type="http://schemas.openxmlformats.org/officeDocument/2006/relationships/hyperlink" Target="http://www.hawaiipublicschools.org/DOE%20Forms/Health%20and%20Nutrition/BOE103_5_061615.pdf" TargetMode="External"/><Relationship Id="rId25" Type="http://schemas.openxmlformats.org/officeDocument/2006/relationships/hyperlink" Target="https://legis.la.gov/Legis/Law.aspx?d=80423" TargetMode="External"/><Relationship Id="rId33" Type="http://schemas.openxmlformats.org/officeDocument/2006/relationships/hyperlink" Target="https://house.mo.gov/billtracking/bills181/hlrbillspdf/5095S.06T.pdf" TargetMode="External"/><Relationship Id="rId38" Type="http://schemas.openxmlformats.org/officeDocument/2006/relationships/hyperlink" Target="http://www.state.nj.us/education/cccs/2014/chpe/standards.pdf" TargetMode="External"/><Relationship Id="rId46" Type="http://schemas.openxmlformats.org/officeDocument/2006/relationships/hyperlink" Target="http://www.oklegislature.gov/BillInfo.aspx?Bill=SB926&amp;Session=1900" TargetMode="External"/><Relationship Id="rId59" Type="http://schemas.openxmlformats.org/officeDocument/2006/relationships/hyperlink" Target="http://docs.legis.wisconsin.gov/statutes/statutes/115/II/35" TargetMode="External"/><Relationship Id="rId20" Type="http://schemas.openxmlformats.org/officeDocument/2006/relationships/hyperlink" Target="http://iga.in.gov/static-documents/2/e/6/6/2e661a52/TITLE20_AR30_ch5.pdf" TargetMode="External"/><Relationship Id="rId41" Type="http://schemas.openxmlformats.org/officeDocument/2006/relationships/hyperlink" Target="https://assembly.state.ny.us/leg/?default_fld=&amp;bn=S00791&amp;term=2019&amp;Summary=Y&amp;Actions=Y&amp;Text=Y&amp;Committee%26nbspVotes=Y&amp;Floor%26nbspVotes=Y" TargetMode="External"/><Relationship Id="rId54" Type="http://schemas.openxmlformats.org/officeDocument/2006/relationships/hyperlink" Target="https://rules.utah.gov/publicat/code/r277/r277-474.ht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kleg.gov/basis/statutes.asp" TargetMode="External"/><Relationship Id="rId15" Type="http://schemas.openxmlformats.org/officeDocument/2006/relationships/hyperlink" Target="http://www.fldoe.org/schools/healthy-schools/sexual-edu/policies.stml" TargetMode="External"/><Relationship Id="rId23" Type="http://schemas.openxmlformats.org/officeDocument/2006/relationships/hyperlink" Target="https://education.ky.gov/curriculum/conpro/plandcs/Pages/Practical-Living---Curriculum-Documents-and-Resources.aspx" TargetMode="External"/><Relationship Id="rId28" Type="http://schemas.openxmlformats.org/officeDocument/2006/relationships/hyperlink" Target="http://mgaleg.maryland.gov/webmga/frmMain.aspx?pid=billpage&amp;stab=01&amp;id=HB251&amp;tab=subject3&amp;ys=2018RS" TargetMode="External"/><Relationship Id="rId36" Type="http://schemas.openxmlformats.org/officeDocument/2006/relationships/hyperlink" Target="https://www.leg.state.nv.us/NRS/NRS-389.html" TargetMode="External"/><Relationship Id="rId49" Type="http://schemas.openxmlformats.org/officeDocument/2006/relationships/hyperlink" Target="http://webserver.rilin.state.ri.us/BillText18/HouseText18/H7044A.pdf" TargetMode="External"/><Relationship Id="rId57" Type="http://schemas.openxmlformats.org/officeDocument/2006/relationships/hyperlink" Target="http://lawfilesext.leg.wa.gov/biennium/2019-20/Pdf/Bills/Senate%20Bills/5395.pdf" TargetMode="External"/><Relationship Id="rId10" Type="http://schemas.openxmlformats.org/officeDocument/2006/relationships/hyperlink" Target="https://leginfo.legislature.ca.gov/faces/billTextClient.xhtml?bill_id=201720180AB1868" TargetMode="External"/><Relationship Id="rId31" Type="http://schemas.openxmlformats.org/officeDocument/2006/relationships/hyperlink" Target="https://www.revisor.mn.gov/statutes/cite/121a.23" TargetMode="External"/><Relationship Id="rId44" Type="http://schemas.openxmlformats.org/officeDocument/2006/relationships/hyperlink" Target="https://www.nd.gov/dpi/uploads/31/Abstinence.pdf" TargetMode="External"/><Relationship Id="rId52" Type="http://schemas.openxmlformats.org/officeDocument/2006/relationships/hyperlink" Target="https://1.cdn.edl.io/unxczjkudMiR9L1ocYTHktwFUbNa6BKDDGNfswxYg4V5xCQd.pdf" TargetMode="External"/><Relationship Id="rId60" Type="http://schemas.openxmlformats.org/officeDocument/2006/relationships/hyperlink" Target="https://edu.wyoming.gov/downloads/standards/final-2012-health-standardsb.pdf" TargetMode="External"/><Relationship Id="rId4" Type="http://schemas.openxmlformats.org/officeDocument/2006/relationships/hyperlink" Target="https://www.guttmacher.org/state-policy/explore/sex-and-hiv-education" TargetMode="External"/><Relationship Id="rId9" Type="http://schemas.openxmlformats.org/officeDocument/2006/relationships/hyperlink" Target="https://www.cde.ca.gov/ls/he/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American Progress</Company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Smith</dc:creator>
  <cp:keywords/>
  <dc:description/>
  <cp:lastModifiedBy>Steve Bonitatibus</cp:lastModifiedBy>
  <cp:revision>2</cp:revision>
  <dcterms:created xsi:type="dcterms:W3CDTF">2019-05-06T21:34:00Z</dcterms:created>
  <dcterms:modified xsi:type="dcterms:W3CDTF">2019-05-06T21:34:00Z</dcterms:modified>
</cp:coreProperties>
</file>